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2187094A" w:rsidR="003148F3" w:rsidRPr="00244700" w:rsidRDefault="003148F3" w:rsidP="00874126">
      <w:pPr>
        <w:pStyle w:val="3GPPHeader"/>
        <w:snapToGrid w:val="0"/>
        <w:jc w:val="left"/>
        <w:rPr>
          <w:sz w:val="22"/>
          <w:szCs w:val="22"/>
        </w:rPr>
      </w:pPr>
      <w:r w:rsidRPr="002F25EF">
        <w:rPr>
          <w:sz w:val="22"/>
          <w:szCs w:val="22"/>
        </w:rPr>
        <w:t>3GPP TSG-RAN WG2 Meeting#11</w:t>
      </w:r>
      <w:r w:rsidR="00E14D9B">
        <w:rPr>
          <w:sz w:val="22"/>
          <w:szCs w:val="22"/>
        </w:rPr>
        <w:t>7</w:t>
      </w:r>
      <w:r w:rsidRPr="002F25EF">
        <w:rPr>
          <w:sz w:val="22"/>
          <w:szCs w:val="22"/>
        </w:rPr>
        <w:t>-e</w:t>
      </w:r>
      <w:r w:rsidRPr="00244700">
        <w:rPr>
          <w:sz w:val="22"/>
          <w:szCs w:val="22"/>
        </w:rPr>
        <w:t xml:space="preserve">                                </w:t>
      </w:r>
      <w:r w:rsidRPr="00244700">
        <w:rPr>
          <w:sz w:val="22"/>
          <w:szCs w:val="22"/>
        </w:rPr>
        <w:tab/>
      </w:r>
      <w:r w:rsidRPr="002A12A1">
        <w:rPr>
          <w:sz w:val="22"/>
          <w:szCs w:val="22"/>
        </w:rPr>
        <w:t>R</w:t>
      </w:r>
      <w:r>
        <w:rPr>
          <w:sz w:val="22"/>
          <w:szCs w:val="22"/>
        </w:rPr>
        <w:t>2</w:t>
      </w:r>
      <w:r w:rsidRPr="002A12A1">
        <w:rPr>
          <w:sz w:val="22"/>
          <w:szCs w:val="22"/>
        </w:rPr>
        <w:t>-</w:t>
      </w:r>
      <w:r w:rsidR="00DC5C51" w:rsidRPr="00DC5C51">
        <w:rPr>
          <w:sz w:val="22"/>
          <w:szCs w:val="22"/>
        </w:rPr>
        <w:t>2202840</w:t>
      </w:r>
    </w:p>
    <w:p w14:paraId="0CC79F4E" w14:textId="4E69EE12" w:rsidR="003148F3" w:rsidRPr="00457898" w:rsidRDefault="003148F3" w:rsidP="00874126">
      <w:pPr>
        <w:pStyle w:val="3GPPHeader"/>
        <w:snapToGrid w:val="0"/>
        <w:jc w:val="left"/>
        <w:rPr>
          <w:sz w:val="22"/>
          <w:szCs w:val="22"/>
        </w:rPr>
      </w:pPr>
      <w:r w:rsidRPr="002F25EF">
        <w:rPr>
          <w:sz w:val="22"/>
          <w:szCs w:val="22"/>
        </w:rPr>
        <w:t>Electronic M</w:t>
      </w:r>
      <w:r w:rsidR="00AD5051">
        <w:rPr>
          <w:sz w:val="22"/>
          <w:szCs w:val="22"/>
        </w:rPr>
        <w:t xml:space="preserve">eeting, </w:t>
      </w:r>
      <w:r w:rsidR="005659B7">
        <w:rPr>
          <w:sz w:val="22"/>
          <w:szCs w:val="22"/>
        </w:rPr>
        <w:t>21</w:t>
      </w:r>
      <w:r w:rsidR="005659B7" w:rsidRPr="005659B7">
        <w:rPr>
          <w:sz w:val="22"/>
          <w:szCs w:val="22"/>
        </w:rPr>
        <w:t>st</w:t>
      </w:r>
      <w:r w:rsidR="005659B7">
        <w:rPr>
          <w:sz w:val="22"/>
          <w:szCs w:val="22"/>
        </w:rPr>
        <w:t xml:space="preserve"> February</w:t>
      </w:r>
      <w:r w:rsidR="00AD5051">
        <w:rPr>
          <w:sz w:val="22"/>
          <w:szCs w:val="22"/>
        </w:rPr>
        <w:t xml:space="preserve"> – </w:t>
      </w:r>
      <w:r w:rsidR="005659B7">
        <w:rPr>
          <w:sz w:val="22"/>
          <w:szCs w:val="22"/>
        </w:rPr>
        <w:t>3rd</w:t>
      </w:r>
      <w:r w:rsidR="00AD5051">
        <w:rPr>
          <w:sz w:val="22"/>
          <w:szCs w:val="22"/>
        </w:rPr>
        <w:t xml:space="preserve"> </w:t>
      </w:r>
      <w:r w:rsidR="005659B7">
        <w:rPr>
          <w:sz w:val="22"/>
          <w:szCs w:val="22"/>
        </w:rPr>
        <w:t>March</w:t>
      </w:r>
      <w:r w:rsidR="00AD5051">
        <w:rPr>
          <w:sz w:val="22"/>
          <w:szCs w:val="22"/>
        </w:rPr>
        <w:t xml:space="preserve"> 2022</w:t>
      </w:r>
      <w:r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528A3B4C"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t>8.</w:t>
      </w:r>
      <w:r w:rsidR="00E22B54">
        <w:rPr>
          <w:sz w:val="22"/>
          <w:szCs w:val="22"/>
        </w:rPr>
        <w:t>10</w:t>
      </w:r>
      <w:r w:rsidR="005B03FA">
        <w:rPr>
          <w:sz w:val="22"/>
          <w:szCs w:val="22"/>
        </w:rPr>
        <w:t>.</w:t>
      </w:r>
      <w:r w:rsidR="00E22B54">
        <w:rPr>
          <w:sz w:val="22"/>
          <w:szCs w:val="22"/>
        </w:rPr>
        <w:t>3</w:t>
      </w:r>
      <w:r w:rsidR="005B03FA">
        <w:rPr>
          <w:sz w:val="22"/>
          <w:szCs w:val="22"/>
        </w:rPr>
        <w:t>.</w:t>
      </w:r>
      <w:r w:rsidR="00E22B54">
        <w:rPr>
          <w:sz w:val="22"/>
          <w:szCs w:val="22"/>
        </w:rPr>
        <w:t>2.2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2F8FC189"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A156D5">
        <w:rPr>
          <w:sz w:val="22"/>
          <w:szCs w:val="22"/>
        </w:rPr>
        <w:t>Network-</w:t>
      </w:r>
      <w:r w:rsidR="002A7C43">
        <w:rPr>
          <w:sz w:val="22"/>
          <w:szCs w:val="22"/>
        </w:rPr>
        <w:t>Based</w:t>
      </w:r>
      <w:r w:rsidR="00A156D5">
        <w:rPr>
          <w:sz w:val="22"/>
          <w:szCs w:val="22"/>
        </w:rPr>
        <w:t xml:space="preserve"> SMTC </w:t>
      </w:r>
      <w:r w:rsidR="002A7C43">
        <w:rPr>
          <w:sz w:val="22"/>
          <w:szCs w:val="22"/>
        </w:rPr>
        <w:t>Configuration</w:t>
      </w:r>
      <w:r w:rsidR="00A156D5">
        <w:rPr>
          <w:sz w:val="22"/>
          <w:szCs w:val="22"/>
        </w:rPr>
        <w:t xml:space="preserve"> in NTN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3C2247BF" w14:textId="07477FA4" w:rsidR="003148F3" w:rsidRPr="00457898" w:rsidRDefault="003148F3" w:rsidP="00874126">
      <w:pPr>
        <w:spacing w:after="240"/>
        <w:jc w:val="left"/>
      </w:pPr>
      <w:bookmarkStart w:id="0" w:name="_Hlk66110521"/>
      <w:r w:rsidRPr="002F25EF">
        <w:t>In RAN2#115</w:t>
      </w:r>
      <w:r w:rsidR="0083658C">
        <w:t>-</w:t>
      </w:r>
      <w:r w:rsidRPr="002F25EF">
        <w:t>e</w:t>
      </w:r>
      <w:r w:rsidR="0083658C">
        <w:t xml:space="preserve"> </w:t>
      </w:r>
      <w:r w:rsidRPr="002F25EF">
        <w:t>meeting</w:t>
      </w:r>
      <w:r w:rsidR="00C9444F">
        <w:t xml:space="preserve"> [1]</w:t>
      </w:r>
      <w:r w:rsidRPr="002F25EF">
        <w:t xml:space="preserve">, </w:t>
      </w:r>
      <w:r w:rsidR="0083658C">
        <w:t>RAN2</w:t>
      </w:r>
      <w:r w:rsidRPr="002F25EF">
        <w:t xml:space="preserve"> agreed that </w:t>
      </w:r>
      <w:r w:rsidR="0083658C">
        <w:t>the NW-based solution is supported for the SMTC configuration in NTN, with the understanding that the NW-based solution is generally applicable for the UE in RRC_CONNECTED. In RAN2#116-e meeting</w:t>
      </w:r>
      <w:r w:rsidR="00C9444F">
        <w:t xml:space="preserve"> [2]</w:t>
      </w:r>
      <w:r w:rsidR="0083658C">
        <w:t xml:space="preserve">, RAN2 further agreed that </w:t>
      </w:r>
      <w:r w:rsidR="00D363BF">
        <w:t xml:space="preserve">by default the network can configure up to two SMTCs in parallel and may configure up to four SMTCs in case the UE optionally indicates its support for four SMTCs. </w:t>
      </w:r>
    </w:p>
    <w:tbl>
      <w:tblPr>
        <w:tblStyle w:val="TableGridLight"/>
        <w:tblW w:w="0" w:type="auto"/>
        <w:tblLook w:val="04A0" w:firstRow="1" w:lastRow="0" w:firstColumn="1" w:lastColumn="0" w:noHBand="0" w:noVBand="1"/>
      </w:tblPr>
      <w:tblGrid>
        <w:gridCol w:w="9350"/>
      </w:tblGrid>
      <w:tr w:rsidR="003148F3" w:rsidRPr="00457898" w14:paraId="29F22335" w14:textId="77777777" w:rsidTr="00E9370A">
        <w:tc>
          <w:tcPr>
            <w:tcW w:w="9350" w:type="dxa"/>
          </w:tcPr>
          <w:p w14:paraId="0A2743DB" w14:textId="77777777" w:rsidR="00C563D6" w:rsidRDefault="00C563D6" w:rsidP="009A23A2">
            <w:pPr>
              <w:jc w:val="left"/>
            </w:pPr>
            <w:r w:rsidRPr="009A23A2">
              <w:rPr>
                <w:highlight w:val="green"/>
              </w:rPr>
              <w:t>Agreement</w:t>
            </w:r>
            <w:r>
              <w:t xml:space="preserve"> in RAN2#115-e</w:t>
            </w:r>
            <w:r w:rsidR="009A23A2">
              <w:t>:</w:t>
            </w:r>
          </w:p>
          <w:p w14:paraId="1F62D764" w14:textId="35281FD9" w:rsidR="00C563D6" w:rsidRDefault="00C563D6" w:rsidP="00FC0B70">
            <w:pPr>
              <w:pStyle w:val="ListParagraph"/>
              <w:numPr>
                <w:ilvl w:val="0"/>
                <w:numId w:val="8"/>
              </w:numPr>
              <w:jc w:val="left"/>
            </w:pPr>
            <w:r w:rsidRPr="00915115">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5F5A977B" w14:textId="67C7512E" w:rsidR="00FC0B70" w:rsidRPr="00915115" w:rsidRDefault="00FC0B70" w:rsidP="00FC0B70">
            <w:pPr>
              <w:pStyle w:val="ListParagraph"/>
              <w:numPr>
                <w:ilvl w:val="0"/>
                <w:numId w:val="8"/>
              </w:numPr>
            </w:pPr>
            <w:r w:rsidRPr="00915115">
              <w:t xml:space="preserve">The specific maximum number of SMTC configuration in one measurement object with the same </w:t>
            </w:r>
            <w:proofErr w:type="spellStart"/>
            <w:r w:rsidRPr="00915115">
              <w:t>ssbFrequency</w:t>
            </w:r>
            <w:proofErr w:type="spellEnd"/>
            <w:r w:rsidRPr="00915115">
              <w:t xml:space="preserve"> can be 4. And a LS will be sent to RAN4 to confirm the conclusion.</w:t>
            </w:r>
          </w:p>
          <w:p w14:paraId="2DEDDEF6" w14:textId="77777777" w:rsidR="003148F3" w:rsidRDefault="00C563D6" w:rsidP="009A23A2">
            <w:pPr>
              <w:jc w:val="left"/>
            </w:pPr>
            <w:r w:rsidRPr="009A23A2">
              <w:rPr>
                <w:highlight w:val="green"/>
              </w:rPr>
              <w:t>Agreement</w:t>
            </w:r>
            <w:r>
              <w:t xml:space="preserve"> in RAN2#116-e</w:t>
            </w:r>
            <w:r w:rsidR="009A23A2">
              <w:t>:</w:t>
            </w:r>
          </w:p>
          <w:p w14:paraId="198F4FB9" w14:textId="69D1C12A" w:rsidR="003148F3" w:rsidRPr="002F25EF" w:rsidRDefault="001040E6" w:rsidP="00FC0B70">
            <w:pPr>
              <w:pStyle w:val="ListParagraph"/>
              <w:numPr>
                <w:ilvl w:val="0"/>
                <w:numId w:val="8"/>
              </w:numPr>
            </w:pPr>
            <w:r w:rsidRPr="001040E6">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r w:rsidR="009A23A2">
              <w:t>.</w:t>
            </w:r>
          </w:p>
        </w:tc>
      </w:tr>
    </w:tbl>
    <w:p w14:paraId="152D06CD" w14:textId="7EA5685E" w:rsidR="005A2CCB" w:rsidRDefault="005A2CCB" w:rsidP="00874126">
      <w:pPr>
        <w:spacing w:before="240" w:after="0"/>
        <w:jc w:val="left"/>
        <w:rPr>
          <w:szCs w:val="22"/>
        </w:rPr>
      </w:pPr>
      <w:r>
        <w:rPr>
          <w:szCs w:val="22"/>
        </w:rPr>
        <w:t xml:space="preserve">In the RRC running CR R2-2201895 [3], although a new </w:t>
      </w:r>
      <w:r w:rsidR="00255B65">
        <w:rPr>
          <w:szCs w:val="22"/>
        </w:rPr>
        <w:t>IE</w:t>
      </w:r>
      <w:r>
        <w:rPr>
          <w:szCs w:val="22"/>
        </w:rPr>
        <w:t xml:space="preserve"> ‘SSB-MTC4List-r17’ </w:t>
      </w:r>
      <w:r w:rsidR="00255B65">
        <w:rPr>
          <w:szCs w:val="22"/>
        </w:rPr>
        <w:t xml:space="preserve">for supporting multiple SMTCs </w:t>
      </w:r>
      <w:r>
        <w:rPr>
          <w:szCs w:val="22"/>
        </w:rPr>
        <w:t>has been created, some details within the IE are still pending and the rapporteur of the running CR considered these details as open issue</w:t>
      </w:r>
      <w:r w:rsidR="00206612">
        <w:rPr>
          <w:szCs w:val="22"/>
        </w:rPr>
        <w:t>s</w:t>
      </w:r>
      <w:r>
        <w:rPr>
          <w:szCs w:val="22"/>
        </w:rPr>
        <w:t xml:space="preserve"> to be addressed directly in the running CR. </w:t>
      </w:r>
    </w:p>
    <w:p w14:paraId="2DE77993" w14:textId="771FCF3F" w:rsidR="00F8749B" w:rsidRDefault="003148F3" w:rsidP="00874126">
      <w:pPr>
        <w:spacing w:before="240" w:after="0"/>
        <w:jc w:val="left"/>
        <w:rPr>
          <w:szCs w:val="22"/>
        </w:rPr>
      </w:pPr>
      <w:r w:rsidRPr="002F25EF">
        <w:rPr>
          <w:szCs w:val="22"/>
        </w:rPr>
        <w:t xml:space="preserve">In this paper, </w:t>
      </w:r>
      <w:r w:rsidR="009A23A2">
        <w:rPr>
          <w:szCs w:val="22"/>
        </w:rPr>
        <w:t xml:space="preserve">we focus on </w:t>
      </w:r>
      <w:r w:rsidR="0089181F">
        <w:rPr>
          <w:szCs w:val="22"/>
        </w:rPr>
        <w:t>some</w:t>
      </w:r>
      <w:r w:rsidR="009A23A2">
        <w:rPr>
          <w:szCs w:val="22"/>
        </w:rPr>
        <w:t xml:space="preserve"> </w:t>
      </w:r>
      <w:r w:rsidR="00F8749B">
        <w:rPr>
          <w:szCs w:val="22"/>
        </w:rPr>
        <w:t>possible enhancement</w:t>
      </w:r>
      <w:r w:rsidR="0089181F">
        <w:rPr>
          <w:szCs w:val="22"/>
        </w:rPr>
        <w:t>s</w:t>
      </w:r>
      <w:r w:rsidR="00F8749B">
        <w:rPr>
          <w:szCs w:val="22"/>
        </w:rPr>
        <w:t xml:space="preserve"> that can be added into the IE, with the motivation to reduce the signaling overheads </w:t>
      </w:r>
      <w:r w:rsidR="0089181F">
        <w:rPr>
          <w:szCs w:val="22"/>
        </w:rPr>
        <w:t>caused by the rapid satellite movement. A</w:t>
      </w:r>
      <w:r w:rsidR="00327987">
        <w:rPr>
          <w:szCs w:val="22"/>
        </w:rPr>
        <w:t xml:space="preserve"> clarification regarding UE’s behavior</w:t>
      </w:r>
      <w:r w:rsidR="0089181F">
        <w:rPr>
          <w:szCs w:val="22"/>
        </w:rPr>
        <w:t xml:space="preserve"> is also proposed in this paper, with the intention to align the new</w:t>
      </w:r>
      <w:r w:rsidR="00C90E2D">
        <w:rPr>
          <w:szCs w:val="22"/>
        </w:rPr>
        <w:t xml:space="preserve"> IE better with the agreements.</w:t>
      </w:r>
    </w:p>
    <w:p w14:paraId="53D21123" w14:textId="77777777" w:rsidR="003148F3" w:rsidRPr="00457898" w:rsidRDefault="003148F3" w:rsidP="00874126">
      <w:pPr>
        <w:spacing w:after="0"/>
        <w:jc w:val="left"/>
        <w:rPr>
          <w:lang w:eastAsia="zh-TW"/>
        </w:rPr>
      </w:pPr>
    </w:p>
    <w:bookmarkEnd w:id="0"/>
    <w:p w14:paraId="3CE84B8C" w14:textId="77777777" w:rsidR="003148F3" w:rsidRPr="00457898" w:rsidRDefault="003148F3" w:rsidP="00874126">
      <w:pPr>
        <w:pStyle w:val="Heading1"/>
        <w:rPr>
          <w:lang w:val="en-US"/>
        </w:rPr>
      </w:pPr>
      <w:r w:rsidRPr="00457898">
        <w:rPr>
          <w:lang w:val="en-US"/>
        </w:rPr>
        <w:t>Discussion</w:t>
      </w:r>
    </w:p>
    <w:p w14:paraId="4480169E" w14:textId="0EBD9F25" w:rsidR="006D6829" w:rsidRDefault="00BE0D66" w:rsidP="00874126">
      <w:pPr>
        <w:spacing w:after="240"/>
        <w:jc w:val="left"/>
        <w:rPr>
          <w:lang w:eastAsia="zh-TW"/>
        </w:rPr>
      </w:pPr>
      <w:r>
        <w:rPr>
          <w:lang w:eastAsia="zh-TW"/>
        </w:rPr>
        <w:t xml:space="preserve">When configuring a UE with </w:t>
      </w:r>
      <w:r w:rsidR="00797797">
        <w:rPr>
          <w:lang w:eastAsia="zh-TW"/>
        </w:rPr>
        <w:t>an</w:t>
      </w:r>
      <w:r w:rsidR="006E0767">
        <w:rPr>
          <w:lang w:eastAsia="zh-TW"/>
        </w:rPr>
        <w:t xml:space="preserve"> </w:t>
      </w:r>
      <w:r>
        <w:rPr>
          <w:lang w:eastAsia="zh-TW"/>
        </w:rPr>
        <w:t>SMTC, i</w:t>
      </w:r>
      <w:r w:rsidRPr="00BE0D66">
        <w:rPr>
          <w:lang w:eastAsia="zh-TW"/>
        </w:rPr>
        <w:t xml:space="preserve">t should be noted that there could be slight timing difference between the timing of the </w:t>
      </w:r>
      <w:proofErr w:type="spellStart"/>
      <w:r w:rsidRPr="00BE0D66">
        <w:rPr>
          <w:lang w:eastAsia="zh-TW"/>
        </w:rPr>
        <w:t>PCell</w:t>
      </w:r>
      <w:proofErr w:type="spellEnd"/>
      <w:r w:rsidRPr="00BE0D66">
        <w:rPr>
          <w:lang w:eastAsia="zh-TW"/>
        </w:rPr>
        <w:t xml:space="preserve"> and the timing of the measurement target, contributed by the propagation delay difference</w:t>
      </w:r>
      <w:r w:rsidR="00876862">
        <w:rPr>
          <w:lang w:eastAsia="zh-TW"/>
        </w:rPr>
        <w:t xml:space="preserve"> experienced by the UE</w:t>
      </w:r>
      <w:r w:rsidRPr="00BE0D66">
        <w:rPr>
          <w:lang w:eastAsia="zh-TW"/>
        </w:rPr>
        <w:t>. Such</w:t>
      </w:r>
      <w:r w:rsidR="000240FF">
        <w:rPr>
          <w:lang w:eastAsia="zh-TW"/>
        </w:rPr>
        <w:t xml:space="preserve"> a</w:t>
      </w:r>
      <w:r w:rsidRPr="00BE0D66">
        <w:rPr>
          <w:lang w:eastAsia="zh-TW"/>
        </w:rPr>
        <w:t xml:space="preserve"> slight timing difference can be neglected in the TN case as the propagation delay difference is </w:t>
      </w:r>
      <w:r w:rsidR="00876862">
        <w:rPr>
          <w:lang w:eastAsia="zh-TW"/>
        </w:rPr>
        <w:t>very</w:t>
      </w:r>
      <w:r w:rsidRPr="00BE0D66">
        <w:rPr>
          <w:lang w:eastAsia="zh-TW"/>
        </w:rPr>
        <w:t xml:space="preserve"> small and hence is not required to be reflected in the timing offset setting. Therefore, only one timing offset is </w:t>
      </w:r>
      <w:r>
        <w:rPr>
          <w:lang w:eastAsia="zh-TW"/>
        </w:rPr>
        <w:t>configurable</w:t>
      </w:r>
      <w:r w:rsidRPr="00BE0D66">
        <w:rPr>
          <w:lang w:eastAsia="zh-TW"/>
        </w:rPr>
        <w:t xml:space="preserve"> </w:t>
      </w:r>
      <w:r>
        <w:rPr>
          <w:lang w:eastAsia="zh-TW"/>
        </w:rPr>
        <w:t xml:space="preserve">among the up to two SMTCs configured in a frequency </w:t>
      </w:r>
      <w:r w:rsidR="009C5F7D">
        <w:rPr>
          <w:lang w:eastAsia="zh-TW"/>
        </w:rPr>
        <w:t>band</w:t>
      </w:r>
      <w:r>
        <w:rPr>
          <w:lang w:eastAsia="zh-TW"/>
        </w:rPr>
        <w:t xml:space="preserve">, according to </w:t>
      </w:r>
      <w:r w:rsidRPr="00BE0D66">
        <w:rPr>
          <w:lang w:eastAsia="zh-TW"/>
        </w:rPr>
        <w:t>3GPP TS 38.331 (v16.</w:t>
      </w:r>
      <w:r>
        <w:rPr>
          <w:lang w:eastAsia="zh-TW"/>
        </w:rPr>
        <w:t>7</w:t>
      </w:r>
      <w:r w:rsidRPr="00BE0D66">
        <w:rPr>
          <w:lang w:eastAsia="zh-TW"/>
        </w:rPr>
        <w:t>.0)</w:t>
      </w:r>
      <w:r>
        <w:rPr>
          <w:lang w:eastAsia="zh-TW"/>
        </w:rPr>
        <w:t xml:space="preserve"> [3]. </w:t>
      </w:r>
      <w:r w:rsidR="009C5F7D" w:rsidRPr="009C5F7D">
        <w:rPr>
          <w:lang w:eastAsia="zh-TW"/>
        </w:rPr>
        <w:t xml:space="preserve">However, for the NTN </w:t>
      </w:r>
      <w:r w:rsidR="009C5F7D">
        <w:rPr>
          <w:lang w:eastAsia="zh-TW"/>
        </w:rPr>
        <w:t>NGSO (</w:t>
      </w:r>
      <w:r w:rsidR="009C5F7D">
        <w:t>Non-Geos</w:t>
      </w:r>
      <w:r w:rsidR="009C5F7D" w:rsidRPr="00F840D0">
        <w:t>ynchronous</w:t>
      </w:r>
      <w:r w:rsidR="009C5F7D">
        <w:t xml:space="preserve"> Orbit</w:t>
      </w:r>
      <w:r w:rsidR="009C5F7D">
        <w:rPr>
          <w:lang w:eastAsia="zh-TW"/>
        </w:rPr>
        <w:t xml:space="preserve">) </w:t>
      </w:r>
      <w:r w:rsidR="009C5F7D" w:rsidRPr="009C5F7D">
        <w:rPr>
          <w:lang w:eastAsia="zh-TW"/>
        </w:rPr>
        <w:t xml:space="preserve">case, since the propagation delay between a satellite and a UE could be up to 25.77 </w:t>
      </w:r>
      <w:proofErr w:type="spellStart"/>
      <w:r w:rsidR="009C5F7D" w:rsidRPr="009C5F7D">
        <w:rPr>
          <w:lang w:eastAsia="zh-TW"/>
        </w:rPr>
        <w:t>ms</w:t>
      </w:r>
      <w:proofErr w:type="spellEnd"/>
      <w:r w:rsidR="009C5F7D" w:rsidRPr="009C5F7D">
        <w:rPr>
          <w:lang w:eastAsia="zh-TW"/>
        </w:rPr>
        <w:t xml:space="preserve"> and the variation for different satellites could be </w:t>
      </w:r>
      <w:r w:rsidR="00EE06AE">
        <w:rPr>
          <w:lang w:eastAsia="zh-TW"/>
        </w:rPr>
        <w:t>significant</w:t>
      </w:r>
      <w:r w:rsidR="009C5F7D" w:rsidRPr="009C5F7D">
        <w:rPr>
          <w:lang w:eastAsia="zh-TW"/>
        </w:rPr>
        <w:t xml:space="preserve"> (e.g., from 8 </w:t>
      </w:r>
      <w:proofErr w:type="spellStart"/>
      <w:r w:rsidR="009C5F7D" w:rsidRPr="009C5F7D">
        <w:rPr>
          <w:lang w:eastAsia="zh-TW"/>
        </w:rPr>
        <w:t>ms</w:t>
      </w:r>
      <w:proofErr w:type="spellEnd"/>
      <w:r w:rsidR="009C5F7D" w:rsidRPr="009C5F7D">
        <w:rPr>
          <w:lang w:eastAsia="zh-TW"/>
        </w:rPr>
        <w:t xml:space="preserve"> to 25.77 </w:t>
      </w:r>
      <w:proofErr w:type="spellStart"/>
      <w:r w:rsidR="009C5F7D" w:rsidRPr="009C5F7D">
        <w:rPr>
          <w:lang w:eastAsia="zh-TW"/>
        </w:rPr>
        <w:t>ms</w:t>
      </w:r>
      <w:proofErr w:type="spellEnd"/>
      <w:r w:rsidR="009C5F7D">
        <w:rPr>
          <w:lang w:eastAsia="zh-TW"/>
        </w:rPr>
        <w:t xml:space="preserve">, </w:t>
      </w:r>
      <w:r w:rsidR="00EE06AE">
        <w:rPr>
          <w:lang w:eastAsia="zh-TW"/>
        </w:rPr>
        <w:t>according to</w:t>
      </w:r>
      <w:r w:rsidR="009C5F7D" w:rsidRPr="009C5F7D">
        <w:rPr>
          <w:lang w:eastAsia="zh-TW"/>
        </w:rPr>
        <w:t xml:space="preserve"> TR 38.821, v16.1.0, section 7.1.1</w:t>
      </w:r>
      <w:r w:rsidR="009C5F7D">
        <w:rPr>
          <w:lang w:eastAsia="zh-TW"/>
        </w:rPr>
        <w:t xml:space="preserve"> [4]</w:t>
      </w:r>
      <w:r w:rsidR="009C5F7D" w:rsidRPr="009C5F7D">
        <w:rPr>
          <w:lang w:eastAsia="zh-TW"/>
        </w:rPr>
        <w:t>), there might be a need to h</w:t>
      </w:r>
      <w:r w:rsidR="00876862">
        <w:rPr>
          <w:lang w:eastAsia="zh-TW"/>
        </w:rPr>
        <w:t xml:space="preserve">ave an </w:t>
      </w:r>
      <w:r w:rsidR="00876862">
        <w:rPr>
          <w:lang w:eastAsia="zh-TW"/>
        </w:rPr>
        <w:lastRenderedPageBreak/>
        <w:t xml:space="preserve">individual timing offset </w:t>
      </w:r>
      <w:r w:rsidR="009C5F7D" w:rsidRPr="009C5F7D">
        <w:rPr>
          <w:lang w:eastAsia="zh-TW"/>
        </w:rPr>
        <w:t xml:space="preserve">associated to </w:t>
      </w:r>
      <w:r w:rsidR="004C2DDA">
        <w:rPr>
          <w:lang w:eastAsia="zh-TW"/>
        </w:rPr>
        <w:t>every</w:t>
      </w:r>
      <w:r w:rsidR="009C5F7D" w:rsidRPr="009C5F7D">
        <w:rPr>
          <w:lang w:eastAsia="zh-TW"/>
        </w:rPr>
        <w:t xml:space="preserve"> measurement target (i.</w:t>
      </w:r>
      <w:r w:rsidR="009C5F7D">
        <w:rPr>
          <w:lang w:eastAsia="zh-TW"/>
        </w:rPr>
        <w:t xml:space="preserve">e., a satellite) configured in </w:t>
      </w:r>
      <w:r w:rsidR="004C2DDA">
        <w:rPr>
          <w:lang w:eastAsia="zh-TW"/>
        </w:rPr>
        <w:t>the same</w:t>
      </w:r>
      <w:r w:rsidR="009C5F7D">
        <w:rPr>
          <w:lang w:eastAsia="zh-TW"/>
        </w:rPr>
        <w:t xml:space="preserve"> frequency band</w:t>
      </w:r>
      <w:r w:rsidR="009C5F7D" w:rsidRPr="009C5F7D">
        <w:rPr>
          <w:lang w:eastAsia="zh-TW"/>
        </w:rPr>
        <w:t xml:space="preserve">. As a result, it could end up having multiple timing offsets or even multiple SMTCs configured in one </w:t>
      </w:r>
      <w:r w:rsidR="00EE06AE">
        <w:rPr>
          <w:lang w:eastAsia="zh-TW"/>
        </w:rPr>
        <w:t>frequency band</w:t>
      </w:r>
      <w:r w:rsidR="006D6829">
        <w:rPr>
          <w:lang w:eastAsia="zh-TW"/>
        </w:rPr>
        <w:t xml:space="preserve">. The relevant discussions </w:t>
      </w:r>
      <w:r w:rsidR="00EE06AE">
        <w:rPr>
          <w:lang w:eastAsia="zh-TW"/>
        </w:rPr>
        <w:t xml:space="preserve">have been </w:t>
      </w:r>
      <w:r w:rsidR="006D6829">
        <w:rPr>
          <w:lang w:eastAsia="zh-TW"/>
        </w:rPr>
        <w:t>concluded</w:t>
      </w:r>
      <w:r w:rsidR="00EE06AE">
        <w:rPr>
          <w:lang w:eastAsia="zh-TW"/>
        </w:rPr>
        <w:t xml:space="preserve"> in </w:t>
      </w:r>
      <w:r w:rsidR="00876862">
        <w:rPr>
          <w:lang w:eastAsia="zh-TW"/>
        </w:rPr>
        <w:t>previous</w:t>
      </w:r>
      <w:r w:rsidR="00EE06AE">
        <w:rPr>
          <w:lang w:eastAsia="zh-TW"/>
        </w:rPr>
        <w:t xml:space="preserve"> RAN2 meetings</w:t>
      </w:r>
      <w:r w:rsidR="006D6829">
        <w:rPr>
          <w:lang w:eastAsia="zh-TW"/>
        </w:rPr>
        <w:t>,</w:t>
      </w:r>
      <w:r w:rsidR="00C9444F">
        <w:rPr>
          <w:lang w:eastAsia="zh-TW"/>
        </w:rPr>
        <w:t xml:space="preserve"> </w:t>
      </w:r>
      <w:r w:rsidR="006D6829">
        <w:rPr>
          <w:lang w:eastAsia="zh-TW"/>
        </w:rPr>
        <w:t xml:space="preserve">with the agreements being </w:t>
      </w:r>
      <w:r w:rsidR="00FC0B70">
        <w:rPr>
          <w:lang w:eastAsia="zh-TW"/>
        </w:rPr>
        <w:t xml:space="preserve">implemented </w:t>
      </w:r>
      <w:r w:rsidR="00D60135">
        <w:rPr>
          <w:lang w:eastAsia="zh-TW"/>
        </w:rPr>
        <w:t>in the RRC running CR [3] as follows</w:t>
      </w:r>
      <w:r w:rsidR="00EE06AE">
        <w:rPr>
          <w:lang w:eastAsia="zh-TW"/>
        </w:rPr>
        <w:t>.</w:t>
      </w:r>
    </w:p>
    <w:tbl>
      <w:tblPr>
        <w:tblStyle w:val="TableGrid"/>
        <w:tblW w:w="0" w:type="auto"/>
        <w:tblLook w:val="04A0" w:firstRow="1" w:lastRow="0" w:firstColumn="1" w:lastColumn="0" w:noHBand="0" w:noVBand="1"/>
      </w:tblPr>
      <w:tblGrid>
        <w:gridCol w:w="9350"/>
      </w:tblGrid>
      <w:tr w:rsidR="003148F3" w14:paraId="6BEAF660" w14:textId="77777777" w:rsidTr="00E9370A">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F3A397" w14:textId="1D7D3F9A" w:rsidR="00F85519" w:rsidRDefault="005D725D" w:rsidP="00D60135">
            <w:pPr>
              <w:spacing w:after="160" w:line="259" w:lineRule="auto"/>
              <w:jc w:val="left"/>
            </w:pPr>
            <w:proofErr w:type="spellStart"/>
            <w:r>
              <w:t>MeasObjectNR</w:t>
            </w:r>
            <w:proofErr w:type="spellEnd"/>
            <w:r>
              <w:t xml:space="preserve"> ::=                    SEQUENCE {</w:t>
            </w:r>
          </w:p>
          <w:p w14:paraId="68FDC6BE" w14:textId="4C3CC996" w:rsidR="005D725D" w:rsidRDefault="006B07C8" w:rsidP="00D60135">
            <w:pPr>
              <w:spacing w:after="160" w:line="259" w:lineRule="auto"/>
              <w:jc w:val="left"/>
            </w:pPr>
            <w:r>
              <w:t>-</w:t>
            </w:r>
            <w:r w:rsidR="005D725D">
              <w:t xml:space="preserve">-- </w:t>
            </w:r>
            <w:r>
              <w:t>non-relevant skipped ---</w:t>
            </w:r>
          </w:p>
          <w:p w14:paraId="4617627A" w14:textId="37A2123D" w:rsidR="006B07C8" w:rsidRPr="006B07C8" w:rsidRDefault="006B07C8" w:rsidP="006B07C8">
            <w:pPr>
              <w:spacing w:after="160" w:line="259" w:lineRule="auto"/>
              <w:jc w:val="left"/>
            </w:pPr>
            <w:r>
              <w:t xml:space="preserve">  </w:t>
            </w:r>
            <w:r w:rsidRPr="006B07C8">
              <w:t>[[</w:t>
            </w:r>
          </w:p>
          <w:p w14:paraId="0A29B68B" w14:textId="5A81B460" w:rsidR="006B07C8" w:rsidRPr="006B07C8" w:rsidRDefault="006B07C8" w:rsidP="006B07C8">
            <w:pPr>
              <w:spacing w:after="160" w:line="259" w:lineRule="auto"/>
              <w:jc w:val="left"/>
            </w:pPr>
            <w:r w:rsidRPr="006B07C8">
              <w:t xml:space="preserve">  smtc4List-r17               SSB-MTC4List-r17                                           OPTIONAL    -- Cond </w:t>
            </w:r>
            <w:proofErr w:type="spellStart"/>
            <w:r w:rsidRPr="006B07C8">
              <w:t>SSBorAssociatedSSB</w:t>
            </w:r>
            <w:proofErr w:type="spellEnd"/>
            <w:r w:rsidRPr="006B07C8">
              <w:t xml:space="preserve">              </w:t>
            </w:r>
          </w:p>
          <w:p w14:paraId="530E4E64" w14:textId="20FCA881" w:rsidR="006B07C8" w:rsidRPr="006B07C8" w:rsidRDefault="006B07C8" w:rsidP="006B07C8">
            <w:pPr>
              <w:spacing w:after="160" w:line="259" w:lineRule="auto"/>
              <w:jc w:val="left"/>
            </w:pPr>
            <w:r w:rsidRPr="006B07C8">
              <w:t xml:space="preserve">  </w:t>
            </w:r>
            <w:r>
              <w:t>]]</w:t>
            </w:r>
          </w:p>
          <w:p w14:paraId="7E9C5C88" w14:textId="4F96C3B8" w:rsidR="00D60135" w:rsidRPr="006B07C8" w:rsidRDefault="006B07C8" w:rsidP="00D60135">
            <w:pPr>
              <w:spacing w:after="160" w:line="259" w:lineRule="auto"/>
              <w:jc w:val="left"/>
            </w:pPr>
            <w:r w:rsidRPr="006B07C8">
              <w:t>}</w:t>
            </w:r>
          </w:p>
          <w:p w14:paraId="6411C2AF" w14:textId="21C0C033" w:rsidR="006B07C8" w:rsidRPr="006B07C8" w:rsidRDefault="006B07C8" w:rsidP="006B07C8">
            <w:pPr>
              <w:spacing w:after="160" w:line="259" w:lineRule="auto"/>
              <w:jc w:val="left"/>
            </w:pPr>
            <w:r w:rsidRPr="006B07C8">
              <w:t>SSB-MTC4List-r17</w:t>
            </w:r>
            <w:r>
              <w:t xml:space="preserve"> </w:t>
            </w:r>
            <w:r w:rsidRPr="006B07C8">
              <w:t>::=    SEQUENCE (SIZE(1..4)) OF SSB-MTC4-r17</w:t>
            </w:r>
          </w:p>
          <w:p w14:paraId="176C4B1B" w14:textId="7A9A202B" w:rsidR="006B07C8" w:rsidRPr="006B07C8" w:rsidRDefault="006B07C8" w:rsidP="006B07C8">
            <w:pPr>
              <w:spacing w:after="160" w:line="259" w:lineRule="auto"/>
              <w:jc w:val="left"/>
            </w:pPr>
            <w:r w:rsidRPr="006B07C8">
              <w:t xml:space="preserve">SSB-MTC4-r17 ::=  </w:t>
            </w:r>
            <w:r>
              <w:t xml:space="preserve"> </w:t>
            </w:r>
            <w:r w:rsidRPr="006B07C8">
              <w:t xml:space="preserve">   </w:t>
            </w:r>
            <w:r>
              <w:t xml:space="preserve">    </w:t>
            </w:r>
            <w:r w:rsidRPr="006B07C8">
              <w:t>SEQUENCE {</w:t>
            </w:r>
          </w:p>
          <w:p w14:paraId="3D4B35E2" w14:textId="04C99F75" w:rsidR="006B07C8" w:rsidRPr="006B07C8" w:rsidRDefault="006B07C8" w:rsidP="006B07C8">
            <w:pPr>
              <w:spacing w:after="160" w:line="259" w:lineRule="auto"/>
              <w:jc w:val="left"/>
            </w:pPr>
            <w:r w:rsidRPr="006B07C8">
              <w:t xml:space="preserve">  pci-List-r17               </w:t>
            </w:r>
            <w:r>
              <w:t xml:space="preserve">    </w:t>
            </w:r>
            <w:r w:rsidRPr="006B07C8">
              <w:t xml:space="preserve">SEQUENCE (SIZE (1..maxNrofPCIsPerSMTC)) OF </w:t>
            </w:r>
            <w:proofErr w:type="spellStart"/>
            <w:r w:rsidRPr="006B07C8">
              <w:t>PhysCellId</w:t>
            </w:r>
            <w:proofErr w:type="spellEnd"/>
            <w:r w:rsidRPr="006B07C8">
              <w:t xml:space="preserve">  OPTIONAL,   -- Need R</w:t>
            </w:r>
          </w:p>
          <w:p w14:paraId="1CA919E8" w14:textId="518DD1EC" w:rsidR="006B07C8" w:rsidRPr="006B07C8" w:rsidRDefault="006B07C8" w:rsidP="006B07C8">
            <w:pPr>
              <w:spacing w:after="160" w:line="259" w:lineRule="auto"/>
              <w:jc w:val="left"/>
            </w:pPr>
            <w:r w:rsidRPr="006B07C8">
              <w:t xml:space="preserve">  offset-r17           </w:t>
            </w:r>
            <w:r>
              <w:t xml:space="preserve">          INTEGER (0..1279)</w:t>
            </w:r>
          </w:p>
          <w:p w14:paraId="1B60CED1" w14:textId="1E5389D6" w:rsidR="006B07C8" w:rsidRPr="00D60135" w:rsidRDefault="006B07C8" w:rsidP="006B07C8">
            <w:pPr>
              <w:spacing w:after="160" w:line="259" w:lineRule="auto"/>
              <w:jc w:val="left"/>
              <w:rPr>
                <w:rFonts w:ascii="Times New Roman" w:hAnsi="Times New Roman" w:cs="Times New Roman"/>
              </w:rPr>
            </w:pPr>
            <w:r w:rsidRPr="006B07C8">
              <w:t>}</w:t>
            </w:r>
          </w:p>
        </w:tc>
      </w:tr>
    </w:tbl>
    <w:p w14:paraId="3D13C489" w14:textId="1BF2497D" w:rsidR="003148F3" w:rsidRDefault="00BA3EA6" w:rsidP="00B876DA">
      <w:pPr>
        <w:spacing w:before="240" w:after="0"/>
        <w:jc w:val="left"/>
        <w:rPr>
          <w:szCs w:val="22"/>
        </w:rPr>
      </w:pPr>
      <w:r>
        <w:rPr>
          <w:szCs w:val="22"/>
        </w:rPr>
        <w:t xml:space="preserve">The new IE ‘SSB-MTC4List-r17’ can contain up to four SSB-MTC4-r17, which </w:t>
      </w:r>
      <w:r w:rsidR="008674CA">
        <w:rPr>
          <w:szCs w:val="22"/>
        </w:rPr>
        <w:t>makes it possible for a UE to have</w:t>
      </w:r>
      <w:r>
        <w:rPr>
          <w:szCs w:val="22"/>
        </w:rPr>
        <w:t xml:space="preserve"> at most 5 SMTCs in parallel (including </w:t>
      </w:r>
      <w:r w:rsidR="00814CD5">
        <w:rPr>
          <w:szCs w:val="22"/>
        </w:rPr>
        <w:t>smtc</w:t>
      </w:r>
      <w:r>
        <w:rPr>
          <w:szCs w:val="22"/>
        </w:rPr>
        <w:t>1)</w:t>
      </w:r>
      <w:r w:rsidR="008674CA">
        <w:rPr>
          <w:szCs w:val="22"/>
        </w:rPr>
        <w:t>.</w:t>
      </w:r>
      <w:r>
        <w:rPr>
          <w:szCs w:val="22"/>
        </w:rPr>
        <w:t xml:space="preserve"> </w:t>
      </w:r>
      <w:r w:rsidR="00814CD5">
        <w:rPr>
          <w:szCs w:val="22"/>
        </w:rPr>
        <w:t xml:space="preserve">Therefore, UE’s behavior needs to be clarified if the number of SMTCs listed in SSB-MTC4List-r17 </w:t>
      </w:r>
      <w:r w:rsidR="00FC63A0">
        <w:rPr>
          <w:szCs w:val="22"/>
        </w:rPr>
        <w:t>plus smtc1 exceeds</w:t>
      </w:r>
      <w:r w:rsidR="00814CD5">
        <w:rPr>
          <w:szCs w:val="22"/>
        </w:rPr>
        <w:t xml:space="preserve"> UE’s maximum capability</w:t>
      </w:r>
      <w:r w:rsidR="00D55CC1">
        <w:rPr>
          <w:szCs w:val="22"/>
        </w:rPr>
        <w:t>.</w:t>
      </w:r>
      <w:r w:rsidR="009A1CA4">
        <w:rPr>
          <w:szCs w:val="22"/>
        </w:rPr>
        <w:t xml:space="preserve"> </w:t>
      </w:r>
      <w:r w:rsidR="00814CD5">
        <w:rPr>
          <w:szCs w:val="22"/>
        </w:rPr>
        <w:t xml:space="preserve">Please note that according to RAN2 agreements, </w:t>
      </w:r>
      <w:r w:rsidR="00803A49">
        <w:rPr>
          <w:szCs w:val="22"/>
        </w:rPr>
        <w:t>a</w:t>
      </w:r>
      <w:r w:rsidR="00814CD5">
        <w:rPr>
          <w:szCs w:val="22"/>
        </w:rPr>
        <w:t xml:space="preserve"> UE may be configured up to two or up to four SMTCs in parallel, depending on UE’s capability. We think </w:t>
      </w:r>
      <w:r w:rsidR="000866CC">
        <w:rPr>
          <w:szCs w:val="22"/>
        </w:rPr>
        <w:t>when</w:t>
      </w:r>
      <w:r w:rsidR="00814CD5">
        <w:rPr>
          <w:szCs w:val="22"/>
        </w:rPr>
        <w:t xml:space="preserve"> the number of SMTCs listed in SSB-MTC4List-r17 is equal to UE’s maximum capability, the configured smtc1 shall be superseded by the SMTCs listed in SSB-MTC4List-r17. In other words, </w:t>
      </w:r>
      <w:r w:rsidR="00E95615">
        <w:rPr>
          <w:szCs w:val="22"/>
        </w:rPr>
        <w:t>smtc1 is not applied to the UE directly, but the periodicity and duration values configured in smtc1 are applied to the SMTCs listed in SSB-MTC4List-r17</w:t>
      </w:r>
      <w:r w:rsidR="00744E59">
        <w:rPr>
          <w:szCs w:val="22"/>
        </w:rPr>
        <w:t xml:space="preserve"> (since the SMTC listed in SSB-MTC4List-r17 does not have a periodicity nor a duration value)</w:t>
      </w:r>
      <w:r w:rsidR="00E95615">
        <w:rPr>
          <w:szCs w:val="22"/>
        </w:rPr>
        <w:t xml:space="preserve">. </w:t>
      </w:r>
    </w:p>
    <w:p w14:paraId="3A67855A" w14:textId="695FA944" w:rsidR="00CA6BEF" w:rsidRDefault="000866CC" w:rsidP="00874126">
      <w:pPr>
        <w:pStyle w:val="Proposal"/>
        <w:spacing w:before="240" w:after="240"/>
        <w:ind w:left="1310" w:hanging="1310"/>
        <w:jc w:val="left"/>
        <w:rPr>
          <w:lang w:eastAsia="zh-TW"/>
        </w:rPr>
      </w:pPr>
      <w:bookmarkStart w:id="1" w:name="_Toc95747681"/>
      <w:r>
        <w:rPr>
          <w:szCs w:val="22"/>
        </w:rPr>
        <w:t>When the number of SMTCs listed in SSB-MTC4List-r17 is equal to UE’s maximum capability, the configured smtc1 shall be superseded by the SMTCs listed in SSB-MTC4List-r17</w:t>
      </w:r>
      <w:r w:rsidR="00200BE9">
        <w:rPr>
          <w:lang w:eastAsia="zh-TW"/>
        </w:rPr>
        <w:t>.</w:t>
      </w:r>
      <w:bookmarkEnd w:id="1"/>
    </w:p>
    <w:p w14:paraId="30738F69" w14:textId="240D3C21" w:rsidR="00CA6BEF" w:rsidRPr="00FC20A2" w:rsidRDefault="00E937A5" w:rsidP="00AD503A">
      <w:pPr>
        <w:jc w:val="left"/>
        <w:rPr>
          <w:b/>
          <w:lang w:eastAsia="zh-TW"/>
        </w:rPr>
      </w:pPr>
      <w:r w:rsidRPr="00E937A5">
        <w:rPr>
          <w:lang w:eastAsia="zh-TW"/>
        </w:rPr>
        <w:t>Even if the network is able to configure accurate offset</w:t>
      </w:r>
      <w:r>
        <w:rPr>
          <w:lang w:eastAsia="zh-TW"/>
        </w:rPr>
        <w:t>s</w:t>
      </w:r>
      <w:r w:rsidRPr="00E937A5">
        <w:rPr>
          <w:lang w:eastAsia="zh-TW"/>
        </w:rPr>
        <w:t xml:space="preserve"> </w:t>
      </w:r>
      <w:r w:rsidR="000C1EBF">
        <w:rPr>
          <w:lang w:eastAsia="zh-TW"/>
        </w:rPr>
        <w:t>for different measurement targets using</w:t>
      </w:r>
      <w:r w:rsidRPr="00E937A5">
        <w:rPr>
          <w:lang w:eastAsia="zh-TW"/>
        </w:rPr>
        <w:t xml:space="preserve"> </w:t>
      </w:r>
      <w:r>
        <w:rPr>
          <w:lang w:eastAsia="zh-TW"/>
        </w:rPr>
        <w:t xml:space="preserve">multiple </w:t>
      </w:r>
      <w:r w:rsidRPr="00E937A5">
        <w:rPr>
          <w:lang w:eastAsia="zh-TW"/>
        </w:rPr>
        <w:t>SMTC</w:t>
      </w:r>
      <w:r>
        <w:rPr>
          <w:lang w:eastAsia="zh-TW"/>
        </w:rPr>
        <w:t>s</w:t>
      </w:r>
      <w:r w:rsidRPr="00E937A5">
        <w:rPr>
          <w:lang w:eastAsia="zh-TW"/>
        </w:rPr>
        <w:t xml:space="preserve">, </w:t>
      </w:r>
      <w:r>
        <w:rPr>
          <w:lang w:eastAsia="zh-TW"/>
        </w:rPr>
        <w:t>each</w:t>
      </w:r>
      <w:r w:rsidRPr="00E937A5">
        <w:rPr>
          <w:lang w:eastAsia="zh-TW"/>
        </w:rPr>
        <w:t xml:space="preserve"> SMTC could be only valid for a short period of time due to the fast movement of the satellite (can be as fast as 7.56 m/s, for the LEO satellite case). To catch up with the rapid offset change due to the fast satellite movement, the network may need to provide the up-to-date SMTC configuration to </w:t>
      </w:r>
      <w:r>
        <w:rPr>
          <w:lang w:eastAsia="zh-TW"/>
        </w:rPr>
        <w:t xml:space="preserve">the </w:t>
      </w:r>
      <w:r w:rsidRPr="00E937A5">
        <w:rPr>
          <w:lang w:eastAsia="zh-TW"/>
        </w:rPr>
        <w:t xml:space="preserve">UE </w:t>
      </w:r>
      <w:r w:rsidR="008F0902">
        <w:rPr>
          <w:lang w:eastAsia="zh-TW"/>
        </w:rPr>
        <w:t xml:space="preserve">very frequently, as the UE is not allowed to apply </w:t>
      </w:r>
      <w:r w:rsidR="004A2915">
        <w:rPr>
          <w:lang w:eastAsia="zh-TW"/>
        </w:rPr>
        <w:t xml:space="preserve">by itself </w:t>
      </w:r>
      <w:r w:rsidR="008F0902">
        <w:rPr>
          <w:lang w:eastAsia="zh-TW"/>
        </w:rPr>
        <w:t xml:space="preserve">the shift to the configured SMTCs arbitrarily </w:t>
      </w:r>
      <w:r w:rsidR="000C1EBF">
        <w:rPr>
          <w:lang w:eastAsia="zh-TW"/>
        </w:rPr>
        <w:t xml:space="preserve">without network’s </w:t>
      </w:r>
      <w:r w:rsidR="004A2915">
        <w:rPr>
          <w:lang w:eastAsia="zh-TW"/>
        </w:rPr>
        <w:t>consent</w:t>
      </w:r>
      <w:r w:rsidR="00090607">
        <w:rPr>
          <w:lang w:eastAsia="zh-TW"/>
        </w:rPr>
        <w:t xml:space="preserve">. Such frequent SMTC updates may result in considerable signaling overheads, which should be avoided </w:t>
      </w:r>
      <w:r w:rsidR="00980E20">
        <w:rPr>
          <w:lang w:eastAsia="zh-TW"/>
        </w:rPr>
        <w:t>by all means.</w:t>
      </w:r>
    </w:p>
    <w:p w14:paraId="6E794FBA" w14:textId="3E54AF8E" w:rsidR="003148F3" w:rsidRDefault="00505E42" w:rsidP="002D361E">
      <w:pPr>
        <w:pStyle w:val="Observation"/>
        <w:rPr>
          <w:lang w:eastAsia="zh-TW"/>
        </w:rPr>
      </w:pPr>
      <w:bookmarkStart w:id="2" w:name="_Ref95317406"/>
      <w:bookmarkStart w:id="3" w:name="_Toc95747499"/>
      <w:bookmarkStart w:id="4" w:name="_Toc95747527"/>
      <w:r>
        <w:rPr>
          <w:lang w:eastAsia="zh-TW"/>
        </w:rPr>
        <w:t>The</w:t>
      </w:r>
      <w:r w:rsidR="00980E20" w:rsidRPr="00980E20">
        <w:rPr>
          <w:lang w:eastAsia="zh-TW"/>
        </w:rPr>
        <w:t xml:space="preserve"> SMTC </w:t>
      </w:r>
      <w:r>
        <w:rPr>
          <w:lang w:eastAsia="zh-TW"/>
        </w:rPr>
        <w:t xml:space="preserve">associated to the Earth-moving or the quasi-Earth-fixed cells </w:t>
      </w:r>
      <w:r w:rsidR="00980E20" w:rsidRPr="00980E20">
        <w:rPr>
          <w:lang w:eastAsia="zh-TW"/>
        </w:rPr>
        <w:t>could be only valid for a short period of time due to the fast movement of the satellite</w:t>
      </w:r>
      <w:r w:rsidR="00797797">
        <w:rPr>
          <w:lang w:eastAsia="zh-TW"/>
        </w:rPr>
        <w:t>.</w:t>
      </w:r>
      <w:bookmarkEnd w:id="2"/>
      <w:bookmarkEnd w:id="3"/>
      <w:bookmarkEnd w:id="4"/>
    </w:p>
    <w:p w14:paraId="51DFB9F8" w14:textId="0DF155D0" w:rsidR="00E87BDD" w:rsidRDefault="00E87BDD" w:rsidP="00E87BDD">
      <w:pPr>
        <w:pStyle w:val="Observation"/>
        <w:rPr>
          <w:lang w:eastAsia="zh-TW"/>
        </w:rPr>
      </w:pPr>
      <w:bookmarkStart w:id="5" w:name="_Toc95747500"/>
      <w:bookmarkStart w:id="6" w:name="_Toc95747528"/>
      <w:r>
        <w:rPr>
          <w:lang w:eastAsia="zh-TW"/>
        </w:rPr>
        <w:t>Updating SMTC in a frequent manner would result in considerable signaling overheads.</w:t>
      </w:r>
      <w:bookmarkEnd w:id="5"/>
      <w:bookmarkEnd w:id="6"/>
    </w:p>
    <w:p w14:paraId="3EF4830A" w14:textId="2796D335" w:rsidR="000F0264" w:rsidRDefault="00766C99" w:rsidP="00874126">
      <w:pPr>
        <w:spacing w:before="240"/>
        <w:jc w:val="left"/>
        <w:rPr>
          <w:lang w:eastAsia="zh-TW"/>
        </w:rPr>
      </w:pPr>
      <w:r>
        <w:rPr>
          <w:lang w:eastAsia="zh-TW"/>
        </w:rPr>
        <w:t>Due to the above observation</w:t>
      </w:r>
      <w:r w:rsidR="00C77F62">
        <w:rPr>
          <w:lang w:eastAsia="zh-TW"/>
        </w:rPr>
        <w:t>s</w:t>
      </w:r>
      <w:r>
        <w:rPr>
          <w:lang w:eastAsia="zh-TW"/>
        </w:rPr>
        <w:t xml:space="preserve">, </w:t>
      </w:r>
      <w:r w:rsidRPr="00766C99">
        <w:rPr>
          <w:lang w:eastAsia="zh-TW"/>
        </w:rPr>
        <w:t xml:space="preserve">it is more desirable if the network can provide in </w:t>
      </w:r>
      <w:r w:rsidR="00D94F95">
        <w:rPr>
          <w:lang w:eastAsia="zh-TW"/>
        </w:rPr>
        <w:t>each SMTC</w:t>
      </w:r>
      <w:r w:rsidRPr="00766C99">
        <w:rPr>
          <w:lang w:eastAsia="zh-TW"/>
        </w:rPr>
        <w:t xml:space="preserve"> the </w:t>
      </w:r>
      <w:r>
        <w:rPr>
          <w:lang w:eastAsia="zh-TW"/>
        </w:rPr>
        <w:t>parameter(s)</w:t>
      </w:r>
      <w:r w:rsidR="006054E0">
        <w:rPr>
          <w:lang w:eastAsia="zh-TW"/>
        </w:rPr>
        <w:t>/</w:t>
      </w:r>
      <w:r>
        <w:rPr>
          <w:lang w:eastAsia="zh-TW"/>
        </w:rPr>
        <w:t>configuration(s)</w:t>
      </w:r>
      <w:r w:rsidRPr="00766C99">
        <w:rPr>
          <w:lang w:eastAsia="zh-TW"/>
        </w:rPr>
        <w:t xml:space="preserve"> on how to adjust</w:t>
      </w:r>
      <w:r>
        <w:rPr>
          <w:lang w:eastAsia="zh-TW"/>
        </w:rPr>
        <w:t>/shift</w:t>
      </w:r>
      <w:r w:rsidRPr="00766C99">
        <w:rPr>
          <w:lang w:eastAsia="zh-TW"/>
        </w:rPr>
        <w:t xml:space="preserve"> the SMTC setting as time goes on, to save UE’s burden</w:t>
      </w:r>
      <w:r w:rsidR="002D6C7E">
        <w:rPr>
          <w:lang w:eastAsia="zh-TW"/>
        </w:rPr>
        <w:t xml:space="preserve"> and to avoid frequently updating the SMTC</w:t>
      </w:r>
      <w:r w:rsidRPr="00766C99">
        <w:rPr>
          <w:lang w:eastAsia="zh-TW"/>
        </w:rPr>
        <w:t>.</w:t>
      </w:r>
      <w:r>
        <w:rPr>
          <w:lang w:eastAsia="zh-TW"/>
        </w:rPr>
        <w:t xml:space="preserve"> </w:t>
      </w:r>
      <w:r w:rsidR="00C461D9">
        <w:t>It is also desirable that the UE is provided with the information regarding when the SMTC is still valid, together with the SMTC. With such validity information, UE is able to discard the SMTC</w:t>
      </w:r>
      <w:r w:rsidR="00591C4F">
        <w:t xml:space="preserve"> </w:t>
      </w:r>
      <w:r w:rsidR="00C461D9">
        <w:lastRenderedPageBreak/>
        <w:t>and stop performing the measurement when the configuration is no longer valid, which helps in preventing the unnecessary UE power consumption.</w:t>
      </w:r>
      <w:r w:rsidR="00D94F95">
        <w:t xml:space="preserve"> Therefore, </w:t>
      </w:r>
      <w:r w:rsidR="00591C4F">
        <w:t>additional</w:t>
      </w:r>
      <w:r>
        <w:rPr>
          <w:lang w:eastAsia="zh-TW"/>
        </w:rPr>
        <w:t xml:space="preserve"> parameter(s) </w:t>
      </w:r>
      <w:r w:rsidR="00D94F95">
        <w:rPr>
          <w:lang w:eastAsia="zh-TW"/>
        </w:rPr>
        <w:t xml:space="preserve">to be included in ‘SSB-MTC4-r17’ </w:t>
      </w:r>
      <w:r w:rsidR="00B17059">
        <w:rPr>
          <w:lang w:eastAsia="zh-TW"/>
        </w:rPr>
        <w:t xml:space="preserve">can be a drifting rate parameter indicating the amount of offset shifted per time unit regarding </w:t>
      </w:r>
      <w:r w:rsidR="000026BD">
        <w:rPr>
          <w:lang w:eastAsia="zh-TW"/>
        </w:rPr>
        <w:t>the</w:t>
      </w:r>
      <w:r w:rsidR="00B17059">
        <w:rPr>
          <w:lang w:eastAsia="zh-TW"/>
        </w:rPr>
        <w:t xml:space="preserve"> SMTC, </w:t>
      </w:r>
      <w:r w:rsidR="003279D4">
        <w:rPr>
          <w:lang w:eastAsia="zh-TW"/>
        </w:rPr>
        <w:t xml:space="preserve">a validity timer associated </w:t>
      </w:r>
      <w:r w:rsidR="002D6C7E">
        <w:rPr>
          <w:lang w:eastAsia="zh-TW"/>
        </w:rPr>
        <w:t xml:space="preserve">with </w:t>
      </w:r>
      <w:r w:rsidR="006054E0">
        <w:rPr>
          <w:lang w:eastAsia="zh-TW"/>
        </w:rPr>
        <w:t>the</w:t>
      </w:r>
      <w:r w:rsidR="002D6C7E">
        <w:rPr>
          <w:lang w:eastAsia="zh-TW"/>
        </w:rPr>
        <w:t xml:space="preserve"> SMTC, or a start and </w:t>
      </w:r>
      <w:r w:rsidR="003279D4">
        <w:rPr>
          <w:lang w:eastAsia="zh-TW"/>
        </w:rPr>
        <w:t>end time pair</w:t>
      </w:r>
      <w:r w:rsidR="0010464C">
        <w:rPr>
          <w:lang w:eastAsia="zh-TW"/>
        </w:rPr>
        <w:t xml:space="preserve"> (</w:t>
      </w:r>
      <w:r w:rsidR="00281090">
        <w:rPr>
          <w:lang w:eastAsia="zh-TW"/>
        </w:rPr>
        <w:t>UTC</w:t>
      </w:r>
      <w:r w:rsidR="0010464C">
        <w:rPr>
          <w:lang w:eastAsia="zh-TW"/>
        </w:rPr>
        <w:t xml:space="preserve"> time)</w:t>
      </w:r>
      <w:r w:rsidR="003279D4">
        <w:rPr>
          <w:lang w:eastAsia="zh-TW"/>
        </w:rPr>
        <w:t xml:space="preserve"> associated with </w:t>
      </w:r>
      <w:r w:rsidR="009E74D8">
        <w:rPr>
          <w:lang w:eastAsia="zh-TW"/>
        </w:rPr>
        <w:t>the</w:t>
      </w:r>
      <w:r w:rsidR="003279D4">
        <w:rPr>
          <w:lang w:eastAsia="zh-TW"/>
        </w:rPr>
        <w:t xml:space="preserve"> SMTC. </w:t>
      </w:r>
      <w:r w:rsidR="00084510">
        <w:rPr>
          <w:lang w:eastAsia="zh-TW"/>
        </w:rPr>
        <w:t xml:space="preserve">The drifting rate parameter can be a positive or a negative value, depending on whether the concerned satellite is moving closer to the UE or is moving further away from the UE. </w:t>
      </w:r>
      <w:r w:rsidR="00A2514F">
        <w:rPr>
          <w:lang w:eastAsia="zh-TW"/>
        </w:rPr>
        <w:t xml:space="preserve">If </w:t>
      </w:r>
      <w:r w:rsidR="00E96DA4">
        <w:rPr>
          <w:lang w:eastAsia="zh-TW"/>
        </w:rPr>
        <w:t>a</w:t>
      </w:r>
      <w:r w:rsidR="00A2514F">
        <w:rPr>
          <w:lang w:eastAsia="zh-TW"/>
        </w:rPr>
        <w:t xml:space="preserve"> validity timer is </w:t>
      </w:r>
      <w:r w:rsidR="00A07852">
        <w:rPr>
          <w:lang w:eastAsia="zh-TW"/>
        </w:rPr>
        <w:t>provided</w:t>
      </w:r>
      <w:r w:rsidR="00A2514F">
        <w:rPr>
          <w:lang w:eastAsia="zh-TW"/>
        </w:rPr>
        <w:t xml:space="preserve">, UE shall start the timer immediately upon receiving the measurement configuration, and shall discard the associated SMTC once the timer expires. </w:t>
      </w:r>
      <w:r w:rsidR="006302D3">
        <w:rPr>
          <w:lang w:eastAsia="zh-TW"/>
        </w:rPr>
        <w:t xml:space="preserve">The network may also provide a list of SMTCs that the UE shall apply one by one sequentially from the first SMTC </w:t>
      </w:r>
      <w:r w:rsidR="00B3732E">
        <w:rPr>
          <w:lang w:eastAsia="zh-TW"/>
        </w:rPr>
        <w:t>to</w:t>
      </w:r>
      <w:r w:rsidR="006302D3">
        <w:rPr>
          <w:lang w:eastAsia="zh-TW"/>
        </w:rPr>
        <w:t xml:space="preserve"> the last SMTC in the list, </w:t>
      </w:r>
      <w:r w:rsidR="002D6C7E">
        <w:rPr>
          <w:lang w:eastAsia="zh-TW"/>
        </w:rPr>
        <w:t xml:space="preserve">with each SMTC being associated </w:t>
      </w:r>
      <w:r w:rsidR="007E7774">
        <w:rPr>
          <w:lang w:eastAsia="zh-TW"/>
        </w:rPr>
        <w:t>with a start and end time pair.</w:t>
      </w:r>
    </w:p>
    <w:p w14:paraId="4553E2D6" w14:textId="64AC5A9A" w:rsidR="003148F3" w:rsidRDefault="002B5637" w:rsidP="00874126">
      <w:pPr>
        <w:pStyle w:val="Proposal"/>
        <w:spacing w:before="240" w:after="240"/>
        <w:ind w:left="1310" w:hanging="1310"/>
        <w:jc w:val="left"/>
        <w:rPr>
          <w:lang w:eastAsia="zh-TW"/>
        </w:rPr>
      </w:pPr>
      <w:bookmarkStart w:id="7" w:name="_Toc95747682"/>
      <w:r>
        <w:rPr>
          <w:lang w:eastAsia="zh-TW"/>
        </w:rPr>
        <w:t xml:space="preserve">The network </w:t>
      </w:r>
      <w:r w:rsidR="005254BA">
        <w:rPr>
          <w:lang w:eastAsia="zh-TW"/>
        </w:rPr>
        <w:t>associates each SMTC with</w:t>
      </w:r>
      <w:r>
        <w:rPr>
          <w:lang w:eastAsia="zh-TW"/>
        </w:rPr>
        <w:t xml:space="preserve"> </w:t>
      </w:r>
      <w:r w:rsidR="008C79B9">
        <w:rPr>
          <w:lang w:eastAsia="zh-TW"/>
        </w:rPr>
        <w:t>a drifting rate parameter</w:t>
      </w:r>
      <w:r>
        <w:rPr>
          <w:lang w:eastAsia="zh-TW"/>
        </w:rPr>
        <w:t xml:space="preserve"> that can assist the </w:t>
      </w:r>
      <w:r w:rsidR="005254BA">
        <w:rPr>
          <w:lang w:eastAsia="zh-TW"/>
        </w:rPr>
        <w:t xml:space="preserve">RRC_CONNECTED </w:t>
      </w:r>
      <w:r>
        <w:rPr>
          <w:lang w:eastAsia="zh-TW"/>
        </w:rPr>
        <w:t xml:space="preserve">UE to adjust/shift the SMTC </w:t>
      </w:r>
      <w:r w:rsidR="00D2274D">
        <w:rPr>
          <w:lang w:eastAsia="zh-TW"/>
        </w:rPr>
        <w:t xml:space="preserve">offset </w:t>
      </w:r>
      <w:r>
        <w:rPr>
          <w:lang w:eastAsia="zh-TW"/>
        </w:rPr>
        <w:t>as the time goes on</w:t>
      </w:r>
      <w:r w:rsidR="008C79B9">
        <w:rPr>
          <w:lang w:eastAsia="zh-TW"/>
        </w:rPr>
        <w:t>.</w:t>
      </w:r>
      <w:bookmarkEnd w:id="7"/>
    </w:p>
    <w:p w14:paraId="752388E3" w14:textId="2D82CF36" w:rsidR="008C79B9" w:rsidRDefault="008C79B9" w:rsidP="008C79B9">
      <w:pPr>
        <w:pStyle w:val="Proposal"/>
        <w:spacing w:before="240" w:after="240"/>
        <w:ind w:left="1310" w:hanging="1310"/>
        <w:jc w:val="left"/>
        <w:rPr>
          <w:lang w:eastAsia="zh-TW"/>
        </w:rPr>
      </w:pPr>
      <w:bookmarkStart w:id="8" w:name="_Toc95747683"/>
      <w:r>
        <w:rPr>
          <w:lang w:eastAsia="zh-TW"/>
        </w:rPr>
        <w:t xml:space="preserve">The network associates each SMTC with a validity timer or a pair of </w:t>
      </w:r>
      <w:r w:rsidR="0088576E">
        <w:rPr>
          <w:lang w:eastAsia="zh-TW"/>
        </w:rPr>
        <w:t xml:space="preserve">the </w:t>
      </w:r>
      <w:r>
        <w:rPr>
          <w:lang w:eastAsia="zh-TW"/>
        </w:rPr>
        <w:t xml:space="preserve">start/end time that can assist the RRC_CONNECTED UE to </w:t>
      </w:r>
      <w:r w:rsidR="005225E8">
        <w:rPr>
          <w:lang w:eastAsia="zh-TW"/>
        </w:rPr>
        <w:t xml:space="preserve">determine when to </w:t>
      </w:r>
      <w:r w:rsidR="008E6C20">
        <w:rPr>
          <w:lang w:eastAsia="zh-TW"/>
        </w:rPr>
        <w:t xml:space="preserve">apply and when to </w:t>
      </w:r>
      <w:r w:rsidR="005225E8">
        <w:rPr>
          <w:lang w:eastAsia="zh-TW"/>
        </w:rPr>
        <w:t>discard</w:t>
      </w:r>
      <w:r>
        <w:rPr>
          <w:lang w:eastAsia="zh-TW"/>
        </w:rPr>
        <w:t xml:space="preserve"> the SMTC</w:t>
      </w:r>
      <w:r w:rsidRPr="002F25EF">
        <w:rPr>
          <w:lang w:eastAsia="zh-TW"/>
        </w:rPr>
        <w:t>.</w:t>
      </w:r>
      <w:bookmarkEnd w:id="8"/>
    </w:p>
    <w:p w14:paraId="3E31FB2B" w14:textId="671C4714" w:rsidR="000F0264" w:rsidRPr="000F0264" w:rsidRDefault="005225E8" w:rsidP="00AD503A">
      <w:pPr>
        <w:jc w:val="left"/>
        <w:rPr>
          <w:lang w:eastAsia="zh-TW"/>
        </w:rPr>
      </w:pPr>
      <w:r>
        <w:rPr>
          <w:lang w:eastAsia="zh-TW"/>
        </w:rPr>
        <w:t xml:space="preserve">If Proposal 2 and Proposal 3 can be agreed, the </w:t>
      </w:r>
      <w:r w:rsidR="00B0441D">
        <w:rPr>
          <w:lang w:eastAsia="zh-TW"/>
        </w:rPr>
        <w:t>drafted CR</w:t>
      </w:r>
      <w:r>
        <w:rPr>
          <w:lang w:eastAsia="zh-TW"/>
        </w:rPr>
        <w:t xml:space="preserve"> provided in the following section (i.e., Section 3) can be </w:t>
      </w:r>
      <w:r w:rsidR="00B1760B">
        <w:rPr>
          <w:lang w:eastAsia="zh-TW"/>
        </w:rPr>
        <w:t xml:space="preserve">incorporated </w:t>
      </w:r>
      <w:r>
        <w:rPr>
          <w:lang w:eastAsia="zh-TW"/>
        </w:rPr>
        <w:t>into the RRC running CR</w:t>
      </w:r>
      <w:r w:rsidR="00B0441D">
        <w:rPr>
          <w:lang w:eastAsia="zh-TW"/>
        </w:rPr>
        <w:t xml:space="preserve"> R2-2201895</w:t>
      </w:r>
      <w:r>
        <w:rPr>
          <w:lang w:eastAsia="zh-TW"/>
        </w:rPr>
        <w:t xml:space="preserve">. </w:t>
      </w:r>
    </w:p>
    <w:p w14:paraId="1E7D68C8" w14:textId="6AE43B5B" w:rsidR="003148F3" w:rsidRDefault="00733214" w:rsidP="000F0264">
      <w:pPr>
        <w:pStyle w:val="Proposal"/>
        <w:spacing w:before="240" w:after="240"/>
        <w:ind w:left="1310" w:hanging="1310"/>
        <w:jc w:val="left"/>
        <w:rPr>
          <w:lang w:eastAsia="zh-TW"/>
        </w:rPr>
      </w:pPr>
      <w:bookmarkStart w:id="9" w:name="_Toc95747684"/>
      <w:r>
        <w:rPr>
          <w:lang w:eastAsia="zh-TW"/>
        </w:rPr>
        <w:t>Incorporate the amendments provided in Section 3 into the RRC running CR</w:t>
      </w:r>
      <w:r w:rsidR="00EE3831">
        <w:rPr>
          <w:lang w:eastAsia="zh-TW"/>
        </w:rPr>
        <w:t>.</w:t>
      </w:r>
      <w:bookmarkEnd w:id="9"/>
    </w:p>
    <w:p w14:paraId="50C60F90" w14:textId="77777777" w:rsidR="0021342A" w:rsidRDefault="0021342A" w:rsidP="0021342A">
      <w:pPr>
        <w:pStyle w:val="Proposal"/>
        <w:numPr>
          <w:ilvl w:val="0"/>
          <w:numId w:val="0"/>
        </w:numPr>
        <w:spacing w:before="240" w:after="240"/>
        <w:jc w:val="left"/>
        <w:rPr>
          <w:lang w:eastAsia="zh-TW"/>
        </w:rPr>
      </w:pPr>
    </w:p>
    <w:p w14:paraId="7C9D28BE" w14:textId="4AA5FB62" w:rsidR="008A30BD" w:rsidRPr="00457898" w:rsidRDefault="00CA0B4B" w:rsidP="00CB6C36">
      <w:pPr>
        <w:pStyle w:val="Heading1"/>
      </w:pPr>
      <w:r>
        <w:t>Draft CR</w:t>
      </w:r>
      <w:r w:rsidR="00CB6C36">
        <w:t xml:space="preserve"> to the RRC running CR R2-</w:t>
      </w:r>
      <w:r w:rsidR="00CB6C36" w:rsidRPr="00CB6C36">
        <w:rPr>
          <w:lang w:val="en-US"/>
        </w:rPr>
        <w:t>2201895</w:t>
      </w:r>
    </w:p>
    <w:p w14:paraId="63D57758" w14:textId="35B275CE" w:rsidR="00A26D5A" w:rsidRDefault="00A26D5A" w:rsidP="00AD503A">
      <w:pPr>
        <w:jc w:val="left"/>
        <w:rPr>
          <w:lang w:eastAsia="zh-TW"/>
        </w:rPr>
      </w:pPr>
      <w:r w:rsidRPr="00CA0B4B">
        <w:rPr>
          <w:lang w:eastAsia="zh-TW"/>
        </w:rPr>
        <w:t xml:space="preserve">-------------------------------------------------------- </w:t>
      </w:r>
      <w:r w:rsidR="00237841">
        <w:rPr>
          <w:lang w:eastAsia="zh-TW"/>
        </w:rPr>
        <w:t>Draft CR Begins</w:t>
      </w:r>
      <w:r>
        <w:rPr>
          <w:lang w:eastAsia="zh-TW"/>
        </w:rPr>
        <w:t xml:space="preserve"> </w:t>
      </w:r>
      <w:r w:rsidRPr="00CA0B4B">
        <w:rPr>
          <w:lang w:eastAsia="zh-TW"/>
        </w:rPr>
        <w:t>--------------------------------------------------------</w:t>
      </w:r>
    </w:p>
    <w:p w14:paraId="5D605838" w14:textId="77777777" w:rsidR="0075685F" w:rsidRDefault="0075685F" w:rsidP="0075685F">
      <w:pPr>
        <w:pStyle w:val="Heading3"/>
        <w:numPr>
          <w:ilvl w:val="0"/>
          <w:numId w:val="0"/>
        </w:numPr>
        <w:ind w:left="720" w:hanging="720"/>
      </w:pPr>
      <w:bookmarkStart w:id="10" w:name="_Toc90651030"/>
      <w:bookmarkStart w:id="11" w:name="_Toc60777158"/>
      <w:bookmarkStart w:id="12" w:name="_Hlk54206873"/>
      <w:r>
        <w:t>6.3.2</w:t>
      </w:r>
      <w:r>
        <w:tab/>
        <w:t>Radio resource control information elements</w:t>
      </w:r>
      <w:bookmarkEnd w:id="10"/>
      <w:bookmarkEnd w:id="11"/>
    </w:p>
    <w:bookmarkEnd w:id="12"/>
    <w:p w14:paraId="694B6C33" w14:textId="44FCF4B9" w:rsidR="00467C8A" w:rsidRPr="00AD503A" w:rsidRDefault="00467C8A" w:rsidP="00AD503A">
      <w:pPr>
        <w:jc w:val="left"/>
        <w:rPr>
          <w:b/>
          <w:lang w:eastAsia="zh-TW"/>
        </w:rPr>
      </w:pPr>
      <w:r w:rsidRPr="00AD503A">
        <w:rPr>
          <w:b/>
          <w:lang w:eastAsia="zh-TW"/>
        </w:rPr>
        <w:t>Alternative#1 (if the validity timer in Proposal 3 is taken)</w:t>
      </w:r>
    </w:p>
    <w:p w14:paraId="262CF25A" w14:textId="5E104701" w:rsidR="00511CC9" w:rsidRPr="00AE6718" w:rsidRDefault="00A26D5A" w:rsidP="00AE6718">
      <w:pPr>
        <w:pStyle w:val="ListParagraph"/>
        <w:numPr>
          <w:ilvl w:val="0"/>
          <w:numId w:val="16"/>
        </w:numPr>
        <w:ind w:hanging="720"/>
        <w:rPr>
          <w:b/>
          <w:lang w:eastAsia="zh-TW"/>
        </w:rPr>
      </w:pPr>
      <w:bookmarkStart w:id="13" w:name="_Toc95317301"/>
      <w:bookmarkStart w:id="14" w:name="_Toc95469066"/>
      <w:r w:rsidRPr="00A26D5A">
        <w:rPr>
          <w:lang w:eastAsia="zh-TW"/>
        </w:rPr>
        <w:t>SSB-MTC</w:t>
      </w:r>
      <w:bookmarkEnd w:id="13"/>
      <w:bookmarkEnd w:id="14"/>
    </w:p>
    <w:p w14:paraId="3180DD7C" w14:textId="507787D8" w:rsidR="00B920F5" w:rsidRPr="00B920F5" w:rsidRDefault="00B920F5" w:rsidP="00AD503A">
      <w:pPr>
        <w:rPr>
          <w:b/>
          <w:lang w:eastAsia="zh-TW"/>
        </w:rPr>
      </w:pPr>
      <w:r w:rsidRPr="00B920F5">
        <w:rPr>
          <w:lang w:eastAsia="zh-TW"/>
        </w:rPr>
        <w:t>The IE SSB-MTC is used to configure measurement timing configurations, i.e., timing occasions at which the UE measures SSBs.</w:t>
      </w:r>
    </w:p>
    <w:tbl>
      <w:tblPr>
        <w:tblStyle w:val="TableGrid"/>
        <w:tblW w:w="0" w:type="auto"/>
        <w:tblLook w:val="04A0" w:firstRow="1" w:lastRow="0" w:firstColumn="1" w:lastColumn="0" w:noHBand="0" w:noVBand="1"/>
      </w:tblPr>
      <w:tblGrid>
        <w:gridCol w:w="9350"/>
      </w:tblGrid>
      <w:tr w:rsidR="00A26D5A" w14:paraId="27574B45" w14:textId="77777777" w:rsidTr="00B01087">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106624" w14:textId="0554E0E2" w:rsidR="00B920F5" w:rsidRDefault="00B920F5" w:rsidP="004F2530">
            <w:pPr>
              <w:spacing w:line="259" w:lineRule="auto"/>
              <w:jc w:val="left"/>
            </w:pPr>
            <w:r w:rsidRPr="00B920F5">
              <w:t>--- non-relevant skipped ---</w:t>
            </w:r>
          </w:p>
          <w:p w14:paraId="12C31D10" w14:textId="3FDC8613" w:rsidR="00A26D5A" w:rsidRPr="006B07C8" w:rsidRDefault="00A26D5A" w:rsidP="004F2530">
            <w:pPr>
              <w:spacing w:line="259" w:lineRule="auto"/>
              <w:jc w:val="left"/>
            </w:pPr>
            <w:r w:rsidRPr="006B07C8">
              <w:t xml:space="preserve">SSB-MTC4-r17 ::=  </w:t>
            </w:r>
            <w:r>
              <w:t xml:space="preserve"> </w:t>
            </w:r>
            <w:r w:rsidRPr="006B07C8">
              <w:t xml:space="preserve">   </w:t>
            </w:r>
            <w:r>
              <w:t xml:space="preserve">    </w:t>
            </w:r>
            <w:r w:rsidRPr="006B07C8">
              <w:t>SEQUENCE {</w:t>
            </w:r>
          </w:p>
          <w:p w14:paraId="623E9805" w14:textId="77777777" w:rsidR="00A26D5A" w:rsidRPr="006B07C8" w:rsidRDefault="00A26D5A" w:rsidP="004F2530">
            <w:pPr>
              <w:spacing w:line="259" w:lineRule="auto"/>
              <w:jc w:val="left"/>
            </w:pPr>
            <w:r w:rsidRPr="006B07C8">
              <w:t xml:space="preserve">  pci-List-r17               </w:t>
            </w:r>
            <w:r>
              <w:t xml:space="preserve">    </w:t>
            </w:r>
            <w:r w:rsidRPr="006B07C8">
              <w:t xml:space="preserve">SEQUENCE (SIZE (1..maxNrofPCIsPerSMTC)) OF </w:t>
            </w:r>
            <w:proofErr w:type="spellStart"/>
            <w:r w:rsidRPr="006B07C8">
              <w:t>PhysCellId</w:t>
            </w:r>
            <w:proofErr w:type="spellEnd"/>
            <w:r w:rsidRPr="006B07C8">
              <w:t xml:space="preserve">  OPTIONAL,   -- Need R</w:t>
            </w:r>
          </w:p>
          <w:p w14:paraId="165AF446" w14:textId="114F892B" w:rsidR="00A26D5A" w:rsidRDefault="00A26D5A" w:rsidP="004F2530">
            <w:pPr>
              <w:spacing w:line="259" w:lineRule="auto"/>
              <w:jc w:val="left"/>
            </w:pPr>
            <w:r w:rsidRPr="006B07C8">
              <w:t xml:space="preserve">  offset-r17           </w:t>
            </w:r>
            <w:r>
              <w:t xml:space="preserve">          INTEGER (0..1279)</w:t>
            </w:r>
            <w:r w:rsidR="004903F4">
              <w:t>,</w:t>
            </w:r>
          </w:p>
          <w:p w14:paraId="42403B9D" w14:textId="7B1CD7B8" w:rsidR="008E6F3A" w:rsidRPr="004903F4" w:rsidRDefault="008E6F3A" w:rsidP="004F2530">
            <w:pPr>
              <w:spacing w:line="259" w:lineRule="auto"/>
              <w:jc w:val="left"/>
              <w:rPr>
                <w:color w:val="0070C0"/>
                <w:u w:val="single"/>
              </w:rPr>
            </w:pPr>
            <w:r w:rsidRPr="00D054CD">
              <w:rPr>
                <w:color w:val="0070C0"/>
              </w:rPr>
              <w:t xml:space="preserve">  </w:t>
            </w:r>
            <w:r w:rsidRPr="004903F4">
              <w:rPr>
                <w:color w:val="0070C0"/>
                <w:u w:val="single"/>
              </w:rPr>
              <w:t>drifting-offset-r17</w:t>
            </w:r>
            <w:r w:rsidR="001D1376">
              <w:rPr>
                <w:color w:val="0070C0"/>
                <w:u w:val="single"/>
              </w:rPr>
              <w:t xml:space="preserve">       INTEGER (-10000</w:t>
            </w:r>
            <w:r w:rsidRPr="004903F4">
              <w:rPr>
                <w:color w:val="0070C0"/>
                <w:u w:val="single"/>
              </w:rPr>
              <w:t>..</w:t>
            </w:r>
            <w:r w:rsidR="004903F4" w:rsidRPr="004903F4">
              <w:rPr>
                <w:color w:val="0070C0"/>
                <w:u w:val="single"/>
              </w:rPr>
              <w:t>10000)</w:t>
            </w:r>
            <w:r w:rsidR="009200EE">
              <w:rPr>
                <w:color w:val="0070C0"/>
                <w:u w:val="single"/>
              </w:rPr>
              <w:t xml:space="preserve"> </w:t>
            </w:r>
            <w:r w:rsidR="004903F4" w:rsidRPr="004903F4">
              <w:rPr>
                <w:color w:val="0070C0"/>
                <w:u w:val="single"/>
              </w:rPr>
              <w:t xml:space="preserve">                                                         </w:t>
            </w:r>
            <w:r w:rsidR="001D1376">
              <w:rPr>
                <w:color w:val="0070C0"/>
                <w:u w:val="single"/>
              </w:rPr>
              <w:t xml:space="preserve"> </w:t>
            </w:r>
            <w:r w:rsidR="004903F4" w:rsidRPr="004903F4">
              <w:rPr>
                <w:color w:val="0070C0"/>
                <w:u w:val="single"/>
              </w:rPr>
              <w:t>OPTIONAL, --Need R</w:t>
            </w:r>
          </w:p>
          <w:p w14:paraId="74EF444B" w14:textId="7D956A7B" w:rsidR="004903F4" w:rsidRPr="004903F4" w:rsidRDefault="004903F4" w:rsidP="004F2530">
            <w:pPr>
              <w:spacing w:line="259" w:lineRule="auto"/>
              <w:jc w:val="left"/>
              <w:rPr>
                <w:color w:val="0070C0"/>
                <w:u w:val="single"/>
              </w:rPr>
            </w:pPr>
            <w:r w:rsidRPr="00D054CD">
              <w:rPr>
                <w:color w:val="0070C0"/>
              </w:rPr>
              <w:t xml:space="preserve">  </w:t>
            </w:r>
            <w:r w:rsidRPr="004903F4">
              <w:rPr>
                <w:color w:val="0070C0"/>
                <w:u w:val="single"/>
              </w:rPr>
              <w:t>validity-timer-r17        INTEGER (</w:t>
            </w:r>
            <w:r w:rsidR="00AE0403">
              <w:rPr>
                <w:color w:val="0070C0"/>
                <w:u w:val="single"/>
              </w:rPr>
              <w:t>1</w:t>
            </w:r>
            <w:r w:rsidRPr="004903F4">
              <w:rPr>
                <w:color w:val="0070C0"/>
                <w:u w:val="single"/>
              </w:rPr>
              <w:t xml:space="preserve">..3600)                                                                       OPTIONAL </w:t>
            </w:r>
            <w:r w:rsidR="007032B0">
              <w:rPr>
                <w:color w:val="0070C0"/>
                <w:u w:val="single"/>
              </w:rPr>
              <w:t xml:space="preserve"> </w:t>
            </w:r>
            <w:r w:rsidR="009200EE">
              <w:rPr>
                <w:color w:val="0070C0"/>
                <w:u w:val="single"/>
              </w:rPr>
              <w:t xml:space="preserve"> </w:t>
            </w:r>
            <w:r w:rsidRPr="004903F4">
              <w:rPr>
                <w:color w:val="0070C0"/>
                <w:u w:val="single"/>
              </w:rPr>
              <w:t xml:space="preserve">--Need </w:t>
            </w:r>
            <w:r w:rsidR="000F2CED">
              <w:rPr>
                <w:color w:val="0070C0"/>
                <w:u w:val="single"/>
              </w:rPr>
              <w:t>S</w:t>
            </w:r>
          </w:p>
          <w:p w14:paraId="3A59EFF5" w14:textId="77777777" w:rsidR="00A26D5A" w:rsidRPr="00D60135" w:rsidRDefault="00A26D5A" w:rsidP="004F2530">
            <w:pPr>
              <w:spacing w:line="259" w:lineRule="auto"/>
              <w:jc w:val="left"/>
              <w:rPr>
                <w:rFonts w:ascii="Times New Roman" w:hAnsi="Times New Roman" w:cs="Times New Roman"/>
              </w:rPr>
            </w:pPr>
            <w:r w:rsidRPr="006B07C8">
              <w:t>}</w:t>
            </w:r>
          </w:p>
        </w:tc>
      </w:tr>
    </w:tbl>
    <w:p w14:paraId="0FB188CE" w14:textId="664463D1" w:rsidR="00511CC9" w:rsidRDefault="00511CC9" w:rsidP="00511CC9">
      <w:pPr>
        <w:pStyle w:val="Proposal"/>
        <w:numPr>
          <w:ilvl w:val="0"/>
          <w:numId w:val="0"/>
        </w:numPr>
        <w:tabs>
          <w:tab w:val="clear" w:pos="2725"/>
        </w:tabs>
        <w:spacing w:before="240" w:after="240"/>
        <w:ind w:left="1304" w:hanging="1304"/>
        <w:jc w:val="left"/>
        <w:rPr>
          <w:lang w:eastAsia="zh-TW"/>
        </w:rPr>
      </w:pPr>
    </w:p>
    <w:tbl>
      <w:tblPr>
        <w:tblW w:w="93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8"/>
      </w:tblGrid>
      <w:tr w:rsidR="00D054CD" w14:paraId="2288B0BC" w14:textId="77777777" w:rsidTr="00D054CD">
        <w:tc>
          <w:tcPr>
            <w:tcW w:w="9318" w:type="dxa"/>
            <w:tcBorders>
              <w:top w:val="single" w:sz="4" w:space="0" w:color="auto"/>
              <w:left w:val="single" w:sz="4" w:space="0" w:color="auto"/>
              <w:bottom w:val="single" w:sz="4" w:space="0" w:color="auto"/>
              <w:right w:val="single" w:sz="4" w:space="0" w:color="auto"/>
            </w:tcBorders>
          </w:tcPr>
          <w:p w14:paraId="331AB46E" w14:textId="77777777" w:rsidR="00D054CD" w:rsidRDefault="00D054CD" w:rsidP="00B01087">
            <w:pPr>
              <w:pStyle w:val="TAH"/>
              <w:rPr>
                <w:szCs w:val="22"/>
                <w:lang w:eastAsia="sv-SE"/>
              </w:rPr>
            </w:pPr>
            <w:r>
              <w:rPr>
                <w:i/>
                <w:szCs w:val="22"/>
                <w:lang w:eastAsia="sv-SE"/>
              </w:rPr>
              <w:lastRenderedPageBreak/>
              <w:t xml:space="preserve">SSB-MTC </w:t>
            </w:r>
            <w:r>
              <w:rPr>
                <w:lang w:eastAsia="sv-SE"/>
              </w:rPr>
              <w:t>field descriptions</w:t>
            </w:r>
          </w:p>
        </w:tc>
      </w:tr>
      <w:tr w:rsidR="00D054CD" w14:paraId="04E61C13" w14:textId="77777777" w:rsidTr="00D054CD">
        <w:tc>
          <w:tcPr>
            <w:tcW w:w="9318" w:type="dxa"/>
            <w:tcBorders>
              <w:top w:val="single" w:sz="4" w:space="0" w:color="auto"/>
              <w:left w:val="single" w:sz="4" w:space="0" w:color="auto"/>
              <w:bottom w:val="single" w:sz="4" w:space="0" w:color="auto"/>
              <w:right w:val="single" w:sz="4" w:space="0" w:color="auto"/>
            </w:tcBorders>
          </w:tcPr>
          <w:p w14:paraId="70F0EECA" w14:textId="518430AB" w:rsidR="00D054CD" w:rsidRPr="005D6590" w:rsidRDefault="00D054CD" w:rsidP="00B01087">
            <w:pPr>
              <w:pStyle w:val="TAL"/>
              <w:rPr>
                <w:b/>
                <w:i/>
                <w:szCs w:val="22"/>
                <w:lang w:eastAsia="en-GB"/>
              </w:rPr>
            </w:pPr>
            <w:r w:rsidRPr="005D6590">
              <w:rPr>
                <w:b/>
                <w:i/>
                <w:color w:val="0070C0"/>
                <w:u w:val="single"/>
              </w:rPr>
              <w:t>drifting-offset-r17</w:t>
            </w:r>
          </w:p>
          <w:p w14:paraId="6605BB0F" w14:textId="71DE7395" w:rsidR="00D054CD" w:rsidRPr="005D6590" w:rsidRDefault="007F1CD0" w:rsidP="00E8115A">
            <w:pPr>
              <w:pStyle w:val="TAL"/>
              <w:rPr>
                <w:szCs w:val="22"/>
                <w:u w:val="single"/>
                <w:lang w:eastAsia="sv-SE"/>
              </w:rPr>
            </w:pPr>
            <w:r w:rsidRPr="005D6590">
              <w:rPr>
                <w:color w:val="0070C0"/>
                <w:u w:val="single"/>
              </w:rPr>
              <w:t>The amount of time shift per hour regarding the offset-r17</w:t>
            </w:r>
            <w:r w:rsidR="00D054CD" w:rsidRPr="005D6590">
              <w:rPr>
                <w:color w:val="0070C0"/>
                <w:szCs w:val="22"/>
                <w:u w:val="single"/>
                <w:lang w:eastAsia="en-GB"/>
              </w:rPr>
              <w:t xml:space="preserve">. It is given in </w:t>
            </w:r>
            <w:r w:rsidRPr="005D6590">
              <w:rPr>
                <w:color w:val="0070C0"/>
                <w:szCs w:val="22"/>
                <w:u w:val="single"/>
                <w:lang w:eastAsia="en-GB"/>
              </w:rPr>
              <w:t xml:space="preserve">milliseconds, which ranges from -10,000 </w:t>
            </w:r>
            <w:proofErr w:type="spellStart"/>
            <w:r w:rsidRPr="005D6590">
              <w:rPr>
                <w:color w:val="0070C0"/>
                <w:szCs w:val="22"/>
                <w:u w:val="single"/>
                <w:lang w:eastAsia="en-GB"/>
              </w:rPr>
              <w:t>ms</w:t>
            </w:r>
            <w:proofErr w:type="spellEnd"/>
            <w:r w:rsidRPr="005D6590">
              <w:rPr>
                <w:color w:val="0070C0"/>
                <w:szCs w:val="22"/>
                <w:u w:val="single"/>
                <w:lang w:eastAsia="en-GB"/>
              </w:rPr>
              <w:t xml:space="preserve"> to 10,000 </w:t>
            </w:r>
            <w:proofErr w:type="spellStart"/>
            <w:r w:rsidRPr="005D6590">
              <w:rPr>
                <w:color w:val="0070C0"/>
                <w:szCs w:val="22"/>
                <w:u w:val="single"/>
                <w:lang w:eastAsia="en-GB"/>
              </w:rPr>
              <w:t>ms</w:t>
            </w:r>
            <w:proofErr w:type="spellEnd"/>
            <w:r w:rsidRPr="005D6590">
              <w:rPr>
                <w:color w:val="0070C0"/>
                <w:szCs w:val="22"/>
                <w:u w:val="single"/>
                <w:lang w:eastAsia="en-GB"/>
              </w:rPr>
              <w:t>.</w:t>
            </w:r>
          </w:p>
        </w:tc>
      </w:tr>
      <w:tr w:rsidR="00D054CD" w14:paraId="58D5EA93" w14:textId="77777777" w:rsidTr="00D054CD">
        <w:tc>
          <w:tcPr>
            <w:tcW w:w="9318" w:type="dxa"/>
            <w:tcBorders>
              <w:top w:val="single" w:sz="4" w:space="0" w:color="auto"/>
              <w:left w:val="single" w:sz="4" w:space="0" w:color="auto"/>
              <w:bottom w:val="single" w:sz="4" w:space="0" w:color="auto"/>
              <w:right w:val="single" w:sz="4" w:space="0" w:color="auto"/>
            </w:tcBorders>
          </w:tcPr>
          <w:p w14:paraId="0ACFAE6B" w14:textId="151EF367" w:rsidR="00D054CD" w:rsidRPr="005D6590" w:rsidRDefault="005D6590" w:rsidP="00B01087">
            <w:pPr>
              <w:pStyle w:val="TAL"/>
              <w:rPr>
                <w:b/>
                <w:i/>
                <w:szCs w:val="22"/>
                <w:lang w:eastAsia="sv-SE"/>
              </w:rPr>
            </w:pPr>
            <w:r w:rsidRPr="005D6590">
              <w:rPr>
                <w:b/>
                <w:i/>
                <w:color w:val="0070C0"/>
                <w:u w:val="single"/>
              </w:rPr>
              <w:t>validity-timer-r17</w:t>
            </w:r>
          </w:p>
          <w:p w14:paraId="5C62E41C" w14:textId="6C99B3AE" w:rsidR="00D054CD" w:rsidRPr="003D1F58" w:rsidRDefault="003D1F58" w:rsidP="007032B0">
            <w:pPr>
              <w:pStyle w:val="TAL"/>
              <w:rPr>
                <w:szCs w:val="22"/>
                <w:u w:val="single"/>
                <w:lang w:eastAsia="sv-SE"/>
              </w:rPr>
            </w:pPr>
            <w:r w:rsidRPr="003D1F58">
              <w:rPr>
                <w:color w:val="0070C0"/>
                <w:szCs w:val="22"/>
                <w:u w:val="single"/>
                <w:lang w:eastAsia="sv-SE"/>
              </w:rPr>
              <w:t xml:space="preserve">The </w:t>
            </w:r>
            <w:r w:rsidR="007032B0">
              <w:rPr>
                <w:color w:val="0070C0"/>
                <w:szCs w:val="22"/>
                <w:u w:val="single"/>
                <w:lang w:eastAsia="sv-SE"/>
              </w:rPr>
              <w:t xml:space="preserve">timer counting the </w:t>
            </w:r>
            <w:r w:rsidRPr="003D1F58">
              <w:rPr>
                <w:color w:val="0070C0"/>
                <w:szCs w:val="22"/>
                <w:u w:val="single"/>
                <w:lang w:eastAsia="sv-SE"/>
              </w:rPr>
              <w:t xml:space="preserve">valid duration of the associated </w:t>
            </w:r>
            <w:r>
              <w:rPr>
                <w:color w:val="0070C0"/>
                <w:szCs w:val="22"/>
                <w:u w:val="single"/>
                <w:lang w:eastAsia="sv-SE"/>
              </w:rPr>
              <w:t>SSB-MTC4-r17. Value in seconds.</w:t>
            </w:r>
            <w:r w:rsidR="000F2CED">
              <w:rPr>
                <w:color w:val="0070C0"/>
                <w:szCs w:val="22"/>
                <w:u w:val="single"/>
                <w:lang w:eastAsia="sv-SE"/>
              </w:rPr>
              <w:t xml:space="preserve"> </w:t>
            </w:r>
            <w:r w:rsidR="007032B0">
              <w:rPr>
                <w:color w:val="0070C0"/>
                <w:szCs w:val="22"/>
                <w:u w:val="single"/>
                <w:lang w:eastAsia="sv-SE"/>
              </w:rPr>
              <w:t>The absence of the timer means the associated SSB-MTC4-r17 is valid until being configured otherwise.</w:t>
            </w:r>
          </w:p>
        </w:tc>
      </w:tr>
    </w:tbl>
    <w:p w14:paraId="329BC48A" w14:textId="77777777" w:rsidR="00AD503A" w:rsidRDefault="00AD503A" w:rsidP="00AD503A">
      <w:pPr>
        <w:rPr>
          <w:b/>
          <w:lang w:eastAsia="zh-TW"/>
        </w:rPr>
      </w:pPr>
    </w:p>
    <w:p w14:paraId="744C0248" w14:textId="77777777" w:rsidR="00AE6718" w:rsidRDefault="00AE6718" w:rsidP="00AD503A">
      <w:pPr>
        <w:rPr>
          <w:b/>
          <w:lang w:eastAsia="zh-TW"/>
        </w:rPr>
      </w:pPr>
    </w:p>
    <w:p w14:paraId="79CE0626" w14:textId="7061D597" w:rsidR="0088576E" w:rsidRPr="00AD503A" w:rsidRDefault="0088576E" w:rsidP="00AD503A">
      <w:pPr>
        <w:rPr>
          <w:b/>
          <w:lang w:eastAsia="zh-TW"/>
        </w:rPr>
      </w:pPr>
      <w:r w:rsidRPr="00AD503A">
        <w:rPr>
          <w:b/>
          <w:lang w:eastAsia="zh-TW"/>
        </w:rPr>
        <w:t>Alternative</w:t>
      </w:r>
      <w:r w:rsidR="00467C8A" w:rsidRPr="00AD503A">
        <w:rPr>
          <w:b/>
          <w:lang w:eastAsia="zh-TW"/>
        </w:rPr>
        <w:t>#</w:t>
      </w:r>
      <w:r w:rsidRPr="00AD503A">
        <w:rPr>
          <w:b/>
          <w:lang w:eastAsia="zh-TW"/>
        </w:rPr>
        <w:t xml:space="preserve">2 (if the pair of the start/end time in Proposal </w:t>
      </w:r>
      <w:r w:rsidR="00467C8A" w:rsidRPr="00AD503A">
        <w:rPr>
          <w:b/>
          <w:lang w:eastAsia="zh-TW"/>
        </w:rPr>
        <w:t xml:space="preserve">3 </w:t>
      </w:r>
      <w:r w:rsidRPr="00AD503A">
        <w:rPr>
          <w:b/>
          <w:lang w:eastAsia="zh-TW"/>
        </w:rPr>
        <w:t xml:space="preserve">is </w:t>
      </w:r>
      <w:r w:rsidR="005B4979" w:rsidRPr="00AD503A">
        <w:rPr>
          <w:b/>
          <w:lang w:eastAsia="zh-TW"/>
        </w:rPr>
        <w:t>taken</w:t>
      </w:r>
      <w:r w:rsidRPr="00AD503A">
        <w:rPr>
          <w:b/>
          <w:lang w:eastAsia="zh-TW"/>
        </w:rPr>
        <w:t>)</w:t>
      </w:r>
    </w:p>
    <w:p w14:paraId="27F22111" w14:textId="77777777" w:rsidR="003D1F58" w:rsidRPr="00AE6718" w:rsidRDefault="003D1F58" w:rsidP="00AE6718">
      <w:pPr>
        <w:pStyle w:val="ListParagraph"/>
        <w:numPr>
          <w:ilvl w:val="0"/>
          <w:numId w:val="16"/>
        </w:numPr>
        <w:ind w:hanging="720"/>
        <w:rPr>
          <w:lang w:eastAsia="zh-TW"/>
        </w:rPr>
      </w:pPr>
      <w:bookmarkStart w:id="15" w:name="_Toc95317302"/>
      <w:bookmarkStart w:id="16" w:name="_Toc95469067"/>
      <w:r w:rsidRPr="00AE6718">
        <w:rPr>
          <w:lang w:eastAsia="zh-TW"/>
        </w:rPr>
        <w:t>SSB-MTC</w:t>
      </w:r>
      <w:bookmarkEnd w:id="15"/>
      <w:bookmarkEnd w:id="16"/>
    </w:p>
    <w:p w14:paraId="0EEB492B" w14:textId="77777777" w:rsidR="003D1F58" w:rsidRPr="00B920F5" w:rsidRDefault="003D1F58" w:rsidP="00D42FAE">
      <w:pPr>
        <w:jc w:val="left"/>
        <w:rPr>
          <w:b/>
          <w:lang w:eastAsia="zh-TW"/>
        </w:rPr>
      </w:pPr>
      <w:r w:rsidRPr="00B920F5">
        <w:rPr>
          <w:lang w:eastAsia="zh-TW"/>
        </w:rPr>
        <w:t>The IE SSB-MTC is used to configure measurement timing configurations, i.e., timing occasions at which the UE measures SSBs.</w:t>
      </w:r>
    </w:p>
    <w:tbl>
      <w:tblPr>
        <w:tblStyle w:val="TableGrid"/>
        <w:tblW w:w="0" w:type="auto"/>
        <w:tblLook w:val="04A0" w:firstRow="1" w:lastRow="0" w:firstColumn="1" w:lastColumn="0" w:noHBand="0" w:noVBand="1"/>
      </w:tblPr>
      <w:tblGrid>
        <w:gridCol w:w="9350"/>
      </w:tblGrid>
      <w:tr w:rsidR="003D1F58" w14:paraId="7ED1B9AF" w14:textId="77777777" w:rsidTr="00B01087">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62AEBD" w14:textId="77777777" w:rsidR="003D1F58" w:rsidRDefault="003D1F58" w:rsidP="004F2530">
            <w:pPr>
              <w:spacing w:line="259" w:lineRule="auto"/>
              <w:jc w:val="left"/>
            </w:pPr>
            <w:r w:rsidRPr="00B920F5">
              <w:t>--- non-relevant skipped ---</w:t>
            </w:r>
          </w:p>
          <w:p w14:paraId="2BD68ABD" w14:textId="77777777" w:rsidR="003D1F58" w:rsidRPr="006B07C8" w:rsidRDefault="003D1F58" w:rsidP="004F2530">
            <w:pPr>
              <w:spacing w:line="259" w:lineRule="auto"/>
              <w:jc w:val="left"/>
            </w:pPr>
            <w:r w:rsidRPr="006B07C8">
              <w:t xml:space="preserve">SSB-MTC4-r17 ::=  </w:t>
            </w:r>
            <w:r>
              <w:t xml:space="preserve"> </w:t>
            </w:r>
            <w:r w:rsidRPr="006B07C8">
              <w:t xml:space="preserve">   </w:t>
            </w:r>
            <w:r>
              <w:t xml:space="preserve">    </w:t>
            </w:r>
            <w:r w:rsidRPr="006B07C8">
              <w:t>SEQUENCE {</w:t>
            </w:r>
          </w:p>
          <w:p w14:paraId="609534B9" w14:textId="77777777" w:rsidR="003D1F58" w:rsidRPr="006B07C8" w:rsidRDefault="003D1F58" w:rsidP="004F2530">
            <w:pPr>
              <w:spacing w:line="259" w:lineRule="auto"/>
              <w:jc w:val="left"/>
            </w:pPr>
            <w:r w:rsidRPr="006B07C8">
              <w:t xml:space="preserve">  pci-List-r17               </w:t>
            </w:r>
            <w:r>
              <w:t xml:space="preserve">    </w:t>
            </w:r>
            <w:r w:rsidRPr="006B07C8">
              <w:t xml:space="preserve">SEQUENCE (SIZE (1..maxNrofPCIsPerSMTC)) OF </w:t>
            </w:r>
            <w:proofErr w:type="spellStart"/>
            <w:r w:rsidRPr="006B07C8">
              <w:t>PhysCellId</w:t>
            </w:r>
            <w:proofErr w:type="spellEnd"/>
            <w:r w:rsidRPr="006B07C8">
              <w:t xml:space="preserve">  OPTIONAL,   -- Need R</w:t>
            </w:r>
          </w:p>
          <w:p w14:paraId="571482A9" w14:textId="77777777" w:rsidR="003D1F58" w:rsidRDefault="003D1F58" w:rsidP="004F2530">
            <w:pPr>
              <w:spacing w:line="259" w:lineRule="auto"/>
              <w:jc w:val="left"/>
            </w:pPr>
            <w:r w:rsidRPr="006B07C8">
              <w:t xml:space="preserve">  offset-r17           </w:t>
            </w:r>
            <w:r>
              <w:t xml:space="preserve">          INTEGER (0..1279),</w:t>
            </w:r>
          </w:p>
          <w:p w14:paraId="48E564FC" w14:textId="1F9C85E6" w:rsidR="003D1F58" w:rsidRPr="004903F4" w:rsidRDefault="003D1F58" w:rsidP="004F2530">
            <w:pPr>
              <w:spacing w:line="259" w:lineRule="auto"/>
              <w:jc w:val="left"/>
              <w:rPr>
                <w:color w:val="0070C0"/>
                <w:u w:val="single"/>
              </w:rPr>
            </w:pPr>
            <w:r w:rsidRPr="00D054CD">
              <w:rPr>
                <w:color w:val="0070C0"/>
              </w:rPr>
              <w:t xml:space="preserve">  </w:t>
            </w:r>
            <w:r w:rsidRPr="004903F4">
              <w:rPr>
                <w:color w:val="0070C0"/>
                <w:u w:val="single"/>
              </w:rPr>
              <w:t>drifting-offset-r17</w:t>
            </w:r>
            <w:r>
              <w:rPr>
                <w:color w:val="0070C0"/>
                <w:u w:val="single"/>
              </w:rPr>
              <w:t xml:space="preserve">       INTEGER (-10000</w:t>
            </w:r>
            <w:r w:rsidRPr="004903F4">
              <w:rPr>
                <w:color w:val="0070C0"/>
                <w:u w:val="single"/>
              </w:rPr>
              <w:t>..</w:t>
            </w:r>
            <w:r w:rsidR="006E223F">
              <w:rPr>
                <w:color w:val="0070C0"/>
                <w:u w:val="single"/>
              </w:rPr>
              <w:t>10000)</w:t>
            </w:r>
            <w:r w:rsidRPr="004903F4">
              <w:rPr>
                <w:color w:val="0070C0"/>
                <w:u w:val="single"/>
              </w:rPr>
              <w:t xml:space="preserve">                                                         </w:t>
            </w:r>
            <w:r>
              <w:rPr>
                <w:color w:val="0070C0"/>
                <w:u w:val="single"/>
              </w:rPr>
              <w:t xml:space="preserve"> </w:t>
            </w:r>
            <w:r w:rsidRPr="004903F4">
              <w:rPr>
                <w:color w:val="0070C0"/>
                <w:u w:val="single"/>
              </w:rPr>
              <w:t>OPTIONAL, --Need R</w:t>
            </w:r>
          </w:p>
          <w:p w14:paraId="235FFE5A" w14:textId="1BB87641" w:rsidR="003D1F58" w:rsidRDefault="003D1F58" w:rsidP="004F2530">
            <w:pPr>
              <w:spacing w:line="259" w:lineRule="auto"/>
              <w:jc w:val="left"/>
              <w:rPr>
                <w:color w:val="0070C0"/>
                <w:u w:val="single"/>
              </w:rPr>
            </w:pPr>
            <w:r w:rsidRPr="00D054CD">
              <w:rPr>
                <w:color w:val="0070C0"/>
              </w:rPr>
              <w:t xml:space="preserve">  </w:t>
            </w:r>
            <w:r w:rsidR="003C75FD">
              <w:rPr>
                <w:color w:val="0070C0"/>
                <w:u w:val="single"/>
              </w:rPr>
              <w:t>start</w:t>
            </w:r>
            <w:r w:rsidR="003C75FD" w:rsidRPr="003C75FD">
              <w:rPr>
                <w:color w:val="0070C0"/>
                <w:u w:val="single"/>
              </w:rPr>
              <w:t>-</w:t>
            </w:r>
            <w:r w:rsidR="003C75FD">
              <w:rPr>
                <w:color w:val="0070C0"/>
                <w:u w:val="single"/>
              </w:rPr>
              <w:t>time</w:t>
            </w:r>
            <w:r w:rsidR="003C75FD" w:rsidRPr="003C75FD">
              <w:rPr>
                <w:color w:val="0070C0"/>
                <w:u w:val="single"/>
              </w:rPr>
              <w:t>-r17</w:t>
            </w:r>
            <w:r w:rsidR="00F14767">
              <w:rPr>
                <w:color w:val="0070C0"/>
                <w:u w:val="single"/>
              </w:rPr>
              <w:t xml:space="preserve">              </w:t>
            </w:r>
            <w:r w:rsidR="006E223F">
              <w:rPr>
                <w:color w:val="0070C0"/>
                <w:u w:val="single"/>
              </w:rPr>
              <w:t>INTEGER (0..549755813887)</w:t>
            </w:r>
            <w:r w:rsidRPr="004903F4">
              <w:rPr>
                <w:color w:val="0070C0"/>
                <w:u w:val="single"/>
              </w:rPr>
              <w:t xml:space="preserve">              </w:t>
            </w:r>
            <w:r w:rsidR="003C75FD">
              <w:rPr>
                <w:color w:val="0070C0"/>
                <w:u w:val="single"/>
              </w:rPr>
              <w:t xml:space="preserve">                        </w:t>
            </w:r>
            <w:r w:rsidR="00F14767">
              <w:rPr>
                <w:color w:val="0070C0"/>
                <w:u w:val="single"/>
              </w:rPr>
              <w:t xml:space="preserve">               </w:t>
            </w:r>
            <w:r w:rsidRPr="004903F4">
              <w:rPr>
                <w:color w:val="0070C0"/>
                <w:u w:val="single"/>
              </w:rPr>
              <w:t xml:space="preserve">OPTIONAL, --Need </w:t>
            </w:r>
            <w:r w:rsidR="00486A48">
              <w:rPr>
                <w:color w:val="0070C0"/>
                <w:u w:val="single"/>
              </w:rPr>
              <w:t>S</w:t>
            </w:r>
          </w:p>
          <w:p w14:paraId="467F4122" w14:textId="1BFD2AB1" w:rsidR="003C75FD" w:rsidRPr="004903F4" w:rsidRDefault="003C75FD" w:rsidP="004F2530">
            <w:pPr>
              <w:spacing w:line="259" w:lineRule="auto"/>
              <w:jc w:val="left"/>
              <w:rPr>
                <w:color w:val="0070C0"/>
                <w:u w:val="single"/>
              </w:rPr>
            </w:pPr>
            <w:r w:rsidRPr="003C75FD">
              <w:rPr>
                <w:color w:val="0070C0"/>
              </w:rPr>
              <w:t xml:space="preserve">  </w:t>
            </w:r>
            <w:r>
              <w:rPr>
                <w:color w:val="0070C0"/>
                <w:u w:val="single"/>
              </w:rPr>
              <w:t>end</w:t>
            </w:r>
            <w:r w:rsidRPr="003C75FD">
              <w:rPr>
                <w:color w:val="0070C0"/>
                <w:u w:val="single"/>
              </w:rPr>
              <w:t>-</w:t>
            </w:r>
            <w:r>
              <w:rPr>
                <w:color w:val="0070C0"/>
                <w:u w:val="single"/>
              </w:rPr>
              <w:t>time</w:t>
            </w:r>
            <w:r w:rsidRPr="003C75FD">
              <w:rPr>
                <w:color w:val="0070C0"/>
                <w:u w:val="single"/>
              </w:rPr>
              <w:t xml:space="preserve">-r17          </w:t>
            </w:r>
            <w:r>
              <w:rPr>
                <w:color w:val="0070C0"/>
                <w:u w:val="single"/>
              </w:rPr>
              <w:t xml:space="preserve">  </w:t>
            </w:r>
            <w:r w:rsidRPr="003C75FD">
              <w:rPr>
                <w:color w:val="0070C0"/>
                <w:u w:val="single"/>
              </w:rPr>
              <w:t xml:space="preserve">    INTEGER (0..549755813887)</w:t>
            </w:r>
            <w:r>
              <w:rPr>
                <w:color w:val="0070C0"/>
                <w:u w:val="single"/>
              </w:rPr>
              <w:t xml:space="preserve"> </w:t>
            </w:r>
            <w:r w:rsidRPr="004903F4">
              <w:rPr>
                <w:color w:val="0070C0"/>
                <w:u w:val="single"/>
              </w:rPr>
              <w:t xml:space="preserve">              </w:t>
            </w:r>
            <w:r>
              <w:rPr>
                <w:color w:val="0070C0"/>
                <w:u w:val="single"/>
              </w:rPr>
              <w:t xml:space="preserve">                        </w:t>
            </w:r>
            <w:r w:rsidR="006E223F">
              <w:rPr>
                <w:color w:val="0070C0"/>
                <w:u w:val="single"/>
              </w:rPr>
              <w:t xml:space="preserve">              OPTIONAL</w:t>
            </w:r>
            <w:r w:rsidRPr="004903F4">
              <w:rPr>
                <w:color w:val="0070C0"/>
                <w:u w:val="single"/>
              </w:rPr>
              <w:t xml:space="preserve"> </w:t>
            </w:r>
            <w:r w:rsidR="006E223F">
              <w:rPr>
                <w:color w:val="0070C0"/>
                <w:u w:val="single"/>
              </w:rPr>
              <w:t xml:space="preserve"> </w:t>
            </w:r>
            <w:r w:rsidRPr="004903F4">
              <w:rPr>
                <w:color w:val="0070C0"/>
                <w:u w:val="single"/>
              </w:rPr>
              <w:t xml:space="preserve">--Need </w:t>
            </w:r>
            <w:r w:rsidR="00486A48">
              <w:rPr>
                <w:color w:val="0070C0"/>
                <w:u w:val="single"/>
              </w:rPr>
              <w:t>S</w:t>
            </w:r>
          </w:p>
          <w:p w14:paraId="34AD7E44" w14:textId="77777777" w:rsidR="003D1F58" w:rsidRPr="00D60135" w:rsidRDefault="003D1F58" w:rsidP="004F2530">
            <w:pPr>
              <w:spacing w:line="259" w:lineRule="auto"/>
              <w:jc w:val="left"/>
              <w:rPr>
                <w:rFonts w:ascii="Times New Roman" w:hAnsi="Times New Roman" w:cs="Times New Roman"/>
              </w:rPr>
            </w:pPr>
            <w:r w:rsidRPr="006B07C8">
              <w:t>}</w:t>
            </w:r>
          </w:p>
        </w:tc>
      </w:tr>
    </w:tbl>
    <w:p w14:paraId="4ECD7D9D" w14:textId="77777777" w:rsidR="003D1F58" w:rsidRDefault="003D1F58" w:rsidP="00D42FAE">
      <w:pPr>
        <w:rPr>
          <w:lang w:eastAsia="zh-TW"/>
        </w:rPr>
      </w:pPr>
    </w:p>
    <w:tbl>
      <w:tblPr>
        <w:tblW w:w="93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8"/>
      </w:tblGrid>
      <w:tr w:rsidR="003D1F58" w14:paraId="33DB3858" w14:textId="77777777" w:rsidTr="00B01087">
        <w:tc>
          <w:tcPr>
            <w:tcW w:w="9318" w:type="dxa"/>
            <w:tcBorders>
              <w:top w:val="single" w:sz="4" w:space="0" w:color="auto"/>
              <w:left w:val="single" w:sz="4" w:space="0" w:color="auto"/>
              <w:bottom w:val="single" w:sz="4" w:space="0" w:color="auto"/>
              <w:right w:val="single" w:sz="4" w:space="0" w:color="auto"/>
            </w:tcBorders>
          </w:tcPr>
          <w:p w14:paraId="3C58C06F" w14:textId="77777777" w:rsidR="003D1F58" w:rsidRDefault="003D1F58" w:rsidP="00B01087">
            <w:pPr>
              <w:pStyle w:val="TAH"/>
              <w:rPr>
                <w:szCs w:val="22"/>
                <w:lang w:eastAsia="sv-SE"/>
              </w:rPr>
            </w:pPr>
            <w:r>
              <w:rPr>
                <w:i/>
                <w:szCs w:val="22"/>
                <w:lang w:eastAsia="sv-SE"/>
              </w:rPr>
              <w:t xml:space="preserve">SSB-MTC </w:t>
            </w:r>
            <w:r>
              <w:rPr>
                <w:lang w:eastAsia="sv-SE"/>
              </w:rPr>
              <w:t>field descriptions</w:t>
            </w:r>
          </w:p>
        </w:tc>
      </w:tr>
      <w:tr w:rsidR="003D1F58" w14:paraId="06E03E3C" w14:textId="77777777" w:rsidTr="00B01087">
        <w:tc>
          <w:tcPr>
            <w:tcW w:w="9318" w:type="dxa"/>
            <w:tcBorders>
              <w:top w:val="single" w:sz="4" w:space="0" w:color="auto"/>
              <w:left w:val="single" w:sz="4" w:space="0" w:color="auto"/>
              <w:bottom w:val="single" w:sz="4" w:space="0" w:color="auto"/>
              <w:right w:val="single" w:sz="4" w:space="0" w:color="auto"/>
            </w:tcBorders>
          </w:tcPr>
          <w:p w14:paraId="7C0D4F86" w14:textId="77777777" w:rsidR="003D1F58" w:rsidRPr="005D6590" w:rsidRDefault="003D1F58" w:rsidP="00B01087">
            <w:pPr>
              <w:pStyle w:val="TAL"/>
              <w:rPr>
                <w:b/>
                <w:i/>
                <w:szCs w:val="22"/>
                <w:lang w:eastAsia="en-GB"/>
              </w:rPr>
            </w:pPr>
            <w:r w:rsidRPr="005D6590">
              <w:rPr>
                <w:b/>
                <w:i/>
                <w:color w:val="0070C0"/>
                <w:u w:val="single"/>
              </w:rPr>
              <w:t>drifting-offset-r17</w:t>
            </w:r>
          </w:p>
          <w:p w14:paraId="25B0B36E" w14:textId="2AE0E724" w:rsidR="003D1F58" w:rsidRPr="005D6590" w:rsidRDefault="003D1F58" w:rsidP="00E8115A">
            <w:pPr>
              <w:pStyle w:val="TAL"/>
              <w:rPr>
                <w:szCs w:val="22"/>
                <w:u w:val="single"/>
                <w:lang w:eastAsia="sv-SE"/>
              </w:rPr>
            </w:pPr>
            <w:r w:rsidRPr="005D6590">
              <w:rPr>
                <w:color w:val="0070C0"/>
                <w:u w:val="single"/>
              </w:rPr>
              <w:t>The amount of time shift per hour regarding the offset-r17</w:t>
            </w:r>
            <w:r w:rsidRPr="005D6590">
              <w:rPr>
                <w:color w:val="0070C0"/>
                <w:szCs w:val="22"/>
                <w:u w:val="single"/>
                <w:lang w:eastAsia="en-GB"/>
              </w:rPr>
              <w:t xml:space="preserve">. It is given in milliseconds, which ranges from -10,000 </w:t>
            </w:r>
            <w:proofErr w:type="spellStart"/>
            <w:r w:rsidRPr="005D6590">
              <w:rPr>
                <w:color w:val="0070C0"/>
                <w:szCs w:val="22"/>
                <w:u w:val="single"/>
                <w:lang w:eastAsia="en-GB"/>
              </w:rPr>
              <w:t>ms</w:t>
            </w:r>
            <w:proofErr w:type="spellEnd"/>
            <w:r w:rsidRPr="005D6590">
              <w:rPr>
                <w:color w:val="0070C0"/>
                <w:szCs w:val="22"/>
                <w:u w:val="single"/>
                <w:lang w:eastAsia="en-GB"/>
              </w:rPr>
              <w:t xml:space="preserve"> to 10,000 </w:t>
            </w:r>
            <w:proofErr w:type="spellStart"/>
            <w:r w:rsidRPr="005D6590">
              <w:rPr>
                <w:color w:val="0070C0"/>
                <w:szCs w:val="22"/>
                <w:u w:val="single"/>
                <w:lang w:eastAsia="en-GB"/>
              </w:rPr>
              <w:t>ms</w:t>
            </w:r>
            <w:proofErr w:type="spellEnd"/>
            <w:r w:rsidR="00E8115A">
              <w:rPr>
                <w:color w:val="0070C0"/>
                <w:szCs w:val="22"/>
                <w:u w:val="single"/>
                <w:lang w:eastAsia="en-GB"/>
              </w:rPr>
              <w:t>.</w:t>
            </w:r>
          </w:p>
        </w:tc>
      </w:tr>
      <w:tr w:rsidR="003D1F58" w14:paraId="186660E1" w14:textId="77777777" w:rsidTr="00B01087">
        <w:tc>
          <w:tcPr>
            <w:tcW w:w="9318" w:type="dxa"/>
            <w:tcBorders>
              <w:top w:val="single" w:sz="4" w:space="0" w:color="auto"/>
              <w:left w:val="single" w:sz="4" w:space="0" w:color="auto"/>
              <w:bottom w:val="single" w:sz="4" w:space="0" w:color="auto"/>
              <w:right w:val="single" w:sz="4" w:space="0" w:color="auto"/>
            </w:tcBorders>
          </w:tcPr>
          <w:p w14:paraId="63C02AE8" w14:textId="71F49AC3" w:rsidR="003D1F58" w:rsidRPr="003C75FD" w:rsidRDefault="003C75FD" w:rsidP="00B01087">
            <w:pPr>
              <w:pStyle w:val="TAL"/>
              <w:rPr>
                <w:b/>
                <w:i/>
                <w:color w:val="0070C0"/>
                <w:szCs w:val="22"/>
                <w:u w:val="single"/>
                <w:lang w:eastAsia="sv-SE"/>
              </w:rPr>
            </w:pPr>
            <w:r>
              <w:rPr>
                <w:b/>
                <w:i/>
                <w:color w:val="0070C0"/>
                <w:u w:val="single"/>
              </w:rPr>
              <w:t>start</w:t>
            </w:r>
            <w:r w:rsidR="003D1F58" w:rsidRPr="003C75FD">
              <w:rPr>
                <w:b/>
                <w:i/>
                <w:color w:val="0070C0"/>
                <w:u w:val="single"/>
              </w:rPr>
              <w:t>-time-r17</w:t>
            </w:r>
          </w:p>
          <w:p w14:paraId="5E3AFF70" w14:textId="63A35AED" w:rsidR="003D1F58" w:rsidRPr="003C75FD" w:rsidRDefault="003C75FD" w:rsidP="00B01087">
            <w:pPr>
              <w:pStyle w:val="TAL"/>
              <w:rPr>
                <w:color w:val="0070C0"/>
                <w:szCs w:val="22"/>
                <w:u w:val="single"/>
                <w:lang w:eastAsia="sv-SE"/>
              </w:rPr>
            </w:pPr>
            <w:r w:rsidRPr="003C75FD">
              <w:rPr>
                <w:color w:val="0070C0"/>
                <w:szCs w:val="22"/>
                <w:u w:val="single"/>
                <w:lang w:eastAsia="en-US"/>
              </w:rPr>
              <w:t xml:space="preserve">Coordinated Universal Time corresponding to when the associated </w:t>
            </w:r>
            <w:r w:rsidRPr="003C75FD">
              <w:rPr>
                <w:color w:val="0070C0"/>
                <w:u w:val="single"/>
              </w:rPr>
              <w:t>SSB-MTC4-r17 becomes applicable</w:t>
            </w:r>
            <w:r w:rsidR="003D1F58" w:rsidRPr="003C75FD">
              <w:rPr>
                <w:color w:val="0070C0"/>
                <w:szCs w:val="22"/>
                <w:u w:val="single"/>
                <w:lang w:eastAsia="sv-SE"/>
              </w:rPr>
              <w:t>.</w:t>
            </w:r>
            <w:r w:rsidRPr="003C75FD">
              <w:rPr>
                <w:color w:val="0070C0"/>
                <w:szCs w:val="22"/>
                <w:u w:val="single"/>
                <w:lang w:eastAsia="sv-SE"/>
              </w:rPr>
              <w:t xml:space="preserve"> </w:t>
            </w:r>
            <w:r w:rsidRPr="003C75FD">
              <w:rPr>
                <w:color w:val="0070C0"/>
                <w:szCs w:val="22"/>
                <w:u w:val="single"/>
                <w:lang w:eastAsia="en-US"/>
              </w:rPr>
              <w:t xml:space="preserve">The field counts the number of UTC seconds in 10 </w:t>
            </w:r>
            <w:proofErr w:type="spellStart"/>
            <w:r w:rsidRPr="003C75FD">
              <w:rPr>
                <w:color w:val="0070C0"/>
                <w:szCs w:val="22"/>
                <w:u w:val="single"/>
                <w:lang w:eastAsia="en-US"/>
              </w:rPr>
              <w:t>ms</w:t>
            </w:r>
            <w:proofErr w:type="spellEnd"/>
            <w:r w:rsidRPr="003C75FD">
              <w:rPr>
                <w:color w:val="0070C0"/>
                <w:szCs w:val="22"/>
                <w:u w:val="single"/>
                <w:lang w:eastAsia="en-US"/>
              </w:rPr>
              <w:t xml:space="preserve"> units since 00:00:00 on Gregorian calendar date 1 January, 1900 (midnight between Sunday, December 31, 1899 and Monday, January 1, 1900).</w:t>
            </w:r>
          </w:p>
        </w:tc>
      </w:tr>
      <w:tr w:rsidR="003C75FD" w14:paraId="2E8362DF" w14:textId="77777777" w:rsidTr="00B01087">
        <w:tc>
          <w:tcPr>
            <w:tcW w:w="9318" w:type="dxa"/>
            <w:tcBorders>
              <w:top w:val="single" w:sz="4" w:space="0" w:color="auto"/>
              <w:left w:val="single" w:sz="4" w:space="0" w:color="auto"/>
              <w:bottom w:val="single" w:sz="4" w:space="0" w:color="auto"/>
              <w:right w:val="single" w:sz="4" w:space="0" w:color="auto"/>
            </w:tcBorders>
          </w:tcPr>
          <w:p w14:paraId="0174D09E" w14:textId="3FA739A9" w:rsidR="003C75FD" w:rsidRPr="003C75FD" w:rsidRDefault="003C75FD" w:rsidP="003C75FD">
            <w:pPr>
              <w:pStyle w:val="TAL"/>
              <w:rPr>
                <w:b/>
                <w:i/>
                <w:color w:val="0070C0"/>
                <w:szCs w:val="22"/>
                <w:u w:val="single"/>
                <w:lang w:eastAsia="sv-SE"/>
              </w:rPr>
            </w:pPr>
            <w:r>
              <w:rPr>
                <w:b/>
                <w:i/>
                <w:color w:val="0070C0"/>
                <w:u w:val="single"/>
              </w:rPr>
              <w:t>end</w:t>
            </w:r>
            <w:r w:rsidRPr="003C75FD">
              <w:rPr>
                <w:b/>
                <w:i/>
                <w:color w:val="0070C0"/>
                <w:u w:val="single"/>
              </w:rPr>
              <w:t>-time-r17</w:t>
            </w:r>
          </w:p>
          <w:p w14:paraId="5C7FD10A" w14:textId="05BD12CB" w:rsidR="003C75FD" w:rsidRDefault="003C75FD" w:rsidP="003C75FD">
            <w:pPr>
              <w:pStyle w:val="TAL"/>
              <w:rPr>
                <w:b/>
                <w:i/>
                <w:color w:val="0070C0"/>
                <w:u w:val="single"/>
              </w:rPr>
            </w:pPr>
            <w:r w:rsidRPr="003C75FD">
              <w:rPr>
                <w:color w:val="0070C0"/>
                <w:szCs w:val="22"/>
                <w:u w:val="single"/>
                <w:lang w:eastAsia="en-US"/>
              </w:rPr>
              <w:t xml:space="preserve">Coordinated Universal Time corresponding to when the associated </w:t>
            </w:r>
            <w:r w:rsidRPr="003C75FD">
              <w:rPr>
                <w:color w:val="0070C0"/>
                <w:u w:val="single"/>
              </w:rPr>
              <w:t xml:space="preserve">SSB-MTC4-r17 becomes </w:t>
            </w:r>
            <w:r>
              <w:rPr>
                <w:color w:val="0070C0"/>
                <w:u w:val="single"/>
              </w:rPr>
              <w:t>invalid</w:t>
            </w:r>
            <w:r w:rsidRPr="003C75FD">
              <w:rPr>
                <w:color w:val="0070C0"/>
                <w:szCs w:val="22"/>
                <w:u w:val="single"/>
                <w:lang w:eastAsia="sv-SE"/>
              </w:rPr>
              <w:t xml:space="preserve">. </w:t>
            </w:r>
            <w:r w:rsidRPr="003C75FD">
              <w:rPr>
                <w:color w:val="0070C0"/>
                <w:szCs w:val="22"/>
                <w:u w:val="single"/>
                <w:lang w:eastAsia="en-US"/>
              </w:rPr>
              <w:t xml:space="preserve">The field counts the number of UTC seconds in 10 </w:t>
            </w:r>
            <w:proofErr w:type="spellStart"/>
            <w:r w:rsidRPr="003C75FD">
              <w:rPr>
                <w:color w:val="0070C0"/>
                <w:szCs w:val="22"/>
                <w:u w:val="single"/>
                <w:lang w:eastAsia="en-US"/>
              </w:rPr>
              <w:t>ms</w:t>
            </w:r>
            <w:proofErr w:type="spellEnd"/>
            <w:r w:rsidRPr="003C75FD">
              <w:rPr>
                <w:color w:val="0070C0"/>
                <w:szCs w:val="22"/>
                <w:u w:val="single"/>
                <w:lang w:eastAsia="en-US"/>
              </w:rPr>
              <w:t xml:space="preserve"> units since 00:00:00 on Gregorian calendar date 1 January, 1900 (midnight between Sunday, December 31, 1899 and Monday, January 1, 1900).</w:t>
            </w:r>
          </w:p>
        </w:tc>
      </w:tr>
    </w:tbl>
    <w:p w14:paraId="53D93E7B" w14:textId="615573CF" w:rsidR="00237841" w:rsidRDefault="00237841" w:rsidP="00D42FAE">
      <w:pPr>
        <w:jc w:val="left"/>
        <w:rPr>
          <w:lang w:eastAsia="zh-TW"/>
        </w:rPr>
      </w:pPr>
      <w:r w:rsidRPr="00CA0B4B">
        <w:rPr>
          <w:lang w:eastAsia="zh-TW"/>
        </w:rPr>
        <w:t xml:space="preserve">-------------------------------------------------------- </w:t>
      </w:r>
      <w:r>
        <w:rPr>
          <w:lang w:eastAsia="zh-TW"/>
        </w:rPr>
        <w:t xml:space="preserve">Draft CR Ends </w:t>
      </w:r>
      <w:r w:rsidRPr="00CA0B4B">
        <w:rPr>
          <w:lang w:eastAsia="zh-TW"/>
        </w:rPr>
        <w:t>--------------------------------------------------------</w:t>
      </w:r>
    </w:p>
    <w:p w14:paraId="2648C450" w14:textId="77777777" w:rsidR="00D746F5" w:rsidRDefault="00D746F5" w:rsidP="00D42FAE">
      <w:pPr>
        <w:jc w:val="left"/>
        <w:rPr>
          <w:lang w:eastAsia="zh-TW"/>
        </w:rPr>
      </w:pPr>
    </w:p>
    <w:p w14:paraId="4C29710F" w14:textId="77777777" w:rsidR="003148F3" w:rsidRPr="00457898" w:rsidRDefault="003148F3" w:rsidP="00874126">
      <w:pPr>
        <w:pStyle w:val="Heading1"/>
        <w:snapToGrid w:val="0"/>
        <w:rPr>
          <w:lang w:val="en-US"/>
        </w:rPr>
      </w:pPr>
      <w:r w:rsidRPr="00457898">
        <w:rPr>
          <w:lang w:val="en-US"/>
        </w:rPr>
        <w:t>Conclusion</w:t>
      </w:r>
    </w:p>
    <w:p w14:paraId="52106BF8" w14:textId="7E2E2F0A" w:rsidR="00233D38" w:rsidRDefault="003148F3" w:rsidP="00874126">
      <w:pPr>
        <w:spacing w:after="240"/>
        <w:jc w:val="left"/>
      </w:pPr>
      <w:r w:rsidRPr="002F25EF">
        <w:t xml:space="preserve">In this paper, several observations are made with regard to the issues on </w:t>
      </w:r>
      <w:r w:rsidR="000E21C1">
        <w:t xml:space="preserve">the </w:t>
      </w:r>
      <w:r w:rsidR="0072073C" w:rsidRPr="0072073C">
        <w:t xml:space="preserve">SMTC </w:t>
      </w:r>
      <w:r w:rsidR="000E21C1">
        <w:t>configuration</w:t>
      </w:r>
      <w:r w:rsidR="0072073C" w:rsidRPr="0072073C">
        <w:t xml:space="preserve"> for </w:t>
      </w:r>
      <w:r w:rsidR="000E21C1">
        <w:t>RRC_CONNECTED</w:t>
      </w:r>
      <w:r w:rsidR="0072073C" w:rsidRPr="0072073C">
        <w:t xml:space="preserve"> UEs in NTN</w:t>
      </w:r>
      <w:r w:rsidRPr="002F25EF">
        <w:t xml:space="preserve">. </w:t>
      </w:r>
    </w:p>
    <w:p w14:paraId="62E9488B" w14:textId="77777777" w:rsidR="00233D38" w:rsidRDefault="00233D38" w:rsidP="00233D38">
      <w:pPr>
        <w:pStyle w:val="TOC1"/>
        <w:spacing w:after="240"/>
        <w:rPr>
          <w:rFonts w:eastAsiaTheme="minorEastAsia" w:cstheme="minorBidi"/>
          <w:b w:val="0"/>
          <w:sz w:val="22"/>
          <w:szCs w:val="22"/>
          <w:lang w:eastAsia="zh-TW"/>
        </w:rPr>
      </w:pPr>
      <w:r>
        <w:rPr>
          <w:b w:val="0"/>
        </w:rPr>
        <w:fldChar w:fldCharType="begin"/>
      </w:r>
      <w:r>
        <w:rPr>
          <w:b w:val="0"/>
        </w:rPr>
        <w:instrText xml:space="preserve"> TOC \n \t "Observation,1" </w:instrText>
      </w:r>
      <w:r>
        <w:rPr>
          <w:b w:val="0"/>
        </w:rPr>
        <w:fldChar w:fldCharType="separate"/>
      </w:r>
      <w:r w:rsidRPr="005A334A">
        <w:rPr>
          <w:bCs/>
          <w:lang w:eastAsia="zh-TW"/>
        </w:rPr>
        <w:t>Observation 1</w:t>
      </w:r>
      <w:r>
        <w:rPr>
          <w:rFonts w:eastAsiaTheme="minorEastAsia" w:cstheme="minorBidi"/>
          <w:b w:val="0"/>
          <w:sz w:val="22"/>
          <w:szCs w:val="22"/>
          <w:lang w:eastAsia="zh-TW"/>
        </w:rPr>
        <w:tab/>
      </w:r>
      <w:r>
        <w:rPr>
          <w:lang w:eastAsia="zh-TW"/>
        </w:rPr>
        <w:t>The SMTC associated to the Earth-moving or the quasi-Earth-fixed cells could be only valid for a short period of time due to the fast movement of the satellite.</w:t>
      </w:r>
    </w:p>
    <w:p w14:paraId="2A90FAE7" w14:textId="77777777" w:rsidR="00233D38" w:rsidRDefault="00233D38" w:rsidP="00233D38">
      <w:pPr>
        <w:pStyle w:val="TOC1"/>
        <w:spacing w:after="240"/>
        <w:rPr>
          <w:rFonts w:eastAsiaTheme="minorEastAsia" w:cstheme="minorBidi"/>
          <w:b w:val="0"/>
          <w:sz w:val="22"/>
          <w:szCs w:val="22"/>
          <w:lang w:eastAsia="zh-TW"/>
        </w:rPr>
      </w:pPr>
      <w:r w:rsidRPr="005A334A">
        <w:rPr>
          <w:bCs/>
          <w:lang w:eastAsia="zh-TW"/>
        </w:rPr>
        <w:lastRenderedPageBreak/>
        <w:t>Observation 2</w:t>
      </w:r>
      <w:r>
        <w:rPr>
          <w:rFonts w:eastAsiaTheme="minorEastAsia" w:cstheme="minorBidi"/>
          <w:b w:val="0"/>
          <w:sz w:val="22"/>
          <w:szCs w:val="22"/>
          <w:lang w:eastAsia="zh-TW"/>
        </w:rPr>
        <w:tab/>
      </w:r>
      <w:r>
        <w:rPr>
          <w:lang w:eastAsia="zh-TW"/>
        </w:rPr>
        <w:t>Updating SMTC in a frequent manner would result in considerable signaling overheads.</w:t>
      </w:r>
    </w:p>
    <w:p w14:paraId="31634E54" w14:textId="4EBA9A77" w:rsidR="003148F3" w:rsidRPr="002F25EF" w:rsidRDefault="00233D38" w:rsidP="00FC4885">
      <w:pPr>
        <w:spacing w:after="240"/>
        <w:jc w:val="left"/>
        <w:rPr>
          <w:b/>
        </w:rPr>
      </w:pPr>
      <w:r>
        <w:rPr>
          <w:rFonts w:eastAsia="Malgun Gothic" w:cstheme="minorHAnsi"/>
          <w:b/>
          <w:noProof/>
          <w:lang w:eastAsia="en-US"/>
        </w:rPr>
        <w:fldChar w:fldCharType="end"/>
      </w:r>
      <w:r w:rsidR="003148F3" w:rsidRPr="002F25EF">
        <w:t>Based on the observations, we respectfully ask RAN2 to discuss and consider the following proposals.</w:t>
      </w:r>
    </w:p>
    <w:p w14:paraId="6BA3E4D8" w14:textId="7A40B357" w:rsidR="001309F0" w:rsidRDefault="003148F3" w:rsidP="001309F0">
      <w:pPr>
        <w:pStyle w:val="TOC1"/>
        <w:spacing w:after="240"/>
        <w:rPr>
          <w:rFonts w:eastAsiaTheme="minorEastAsia" w:cstheme="minorBidi"/>
          <w:b w:val="0"/>
          <w:sz w:val="22"/>
          <w:szCs w:val="22"/>
          <w:lang w:eastAsia="zh-TW"/>
        </w:rPr>
      </w:pPr>
      <w:r w:rsidRPr="00457898">
        <w:fldChar w:fldCharType="begin"/>
      </w:r>
      <w:r w:rsidRPr="00457898">
        <w:instrText xml:space="preserve"> TOC \n \h \z \t "Proposal,1" </w:instrText>
      </w:r>
      <w:r w:rsidRPr="00457898">
        <w:fldChar w:fldCharType="separate"/>
      </w:r>
      <w:hyperlink w:anchor="_Toc95747681" w:history="1">
        <w:r w:rsidR="001309F0" w:rsidRPr="00322E4E">
          <w:rPr>
            <w:rStyle w:val="Hyperlink"/>
            <w:lang w:eastAsia="zh-TW"/>
          </w:rPr>
          <w:t>Proposal 1</w:t>
        </w:r>
        <w:r w:rsidR="001309F0">
          <w:rPr>
            <w:rFonts w:eastAsiaTheme="minorEastAsia" w:cstheme="minorBidi"/>
            <w:b w:val="0"/>
            <w:sz w:val="22"/>
            <w:szCs w:val="22"/>
            <w:lang w:eastAsia="zh-TW"/>
          </w:rPr>
          <w:tab/>
        </w:r>
        <w:r w:rsidR="001309F0" w:rsidRPr="00322E4E">
          <w:rPr>
            <w:rStyle w:val="Hyperlink"/>
          </w:rPr>
          <w:t>When the number of SMTCs listed in SSB-MTC4List-r17 is equal to UE’s maximum capability, the configured smtc1 shall be superseded by the SMTCs listed in SSB-MTC4List-r17</w:t>
        </w:r>
        <w:r w:rsidR="001309F0" w:rsidRPr="00322E4E">
          <w:rPr>
            <w:rStyle w:val="Hyperlink"/>
            <w:lang w:eastAsia="zh-TW"/>
          </w:rPr>
          <w:t>.</w:t>
        </w:r>
      </w:hyperlink>
    </w:p>
    <w:p w14:paraId="098F14C8" w14:textId="1D07BCAD" w:rsidR="001309F0" w:rsidRDefault="001309F0" w:rsidP="001309F0">
      <w:pPr>
        <w:pStyle w:val="TOC1"/>
        <w:spacing w:after="240"/>
        <w:rPr>
          <w:rFonts w:eastAsiaTheme="minorEastAsia" w:cstheme="minorBidi"/>
          <w:b w:val="0"/>
          <w:sz w:val="22"/>
          <w:szCs w:val="22"/>
          <w:lang w:eastAsia="zh-TW"/>
        </w:rPr>
      </w:pPr>
      <w:hyperlink w:anchor="_Toc95747682" w:history="1">
        <w:r w:rsidRPr="00322E4E">
          <w:rPr>
            <w:rStyle w:val="Hyperlink"/>
            <w:lang w:eastAsia="zh-TW"/>
          </w:rPr>
          <w:t>Proposal 2</w:t>
        </w:r>
        <w:r>
          <w:rPr>
            <w:rFonts w:eastAsiaTheme="minorEastAsia" w:cstheme="minorBidi"/>
            <w:b w:val="0"/>
            <w:sz w:val="22"/>
            <w:szCs w:val="22"/>
            <w:lang w:eastAsia="zh-TW"/>
          </w:rPr>
          <w:tab/>
        </w:r>
        <w:r w:rsidRPr="00322E4E">
          <w:rPr>
            <w:rStyle w:val="Hyperlink"/>
            <w:lang w:eastAsia="zh-TW"/>
          </w:rPr>
          <w:t>The network associates each SMTC with a drifting rate parameter that can assist the RRC_CONNECTED UE to adjust/shift the SMTC offset as the time goes on.</w:t>
        </w:r>
      </w:hyperlink>
    </w:p>
    <w:p w14:paraId="511CECD6" w14:textId="79FF0F77" w:rsidR="001309F0" w:rsidRDefault="001309F0" w:rsidP="001309F0">
      <w:pPr>
        <w:pStyle w:val="TOC1"/>
        <w:spacing w:after="240"/>
        <w:rPr>
          <w:rFonts w:eastAsiaTheme="minorEastAsia" w:cstheme="minorBidi"/>
          <w:b w:val="0"/>
          <w:sz w:val="22"/>
          <w:szCs w:val="22"/>
          <w:lang w:eastAsia="zh-TW"/>
        </w:rPr>
      </w:pPr>
      <w:hyperlink w:anchor="_Toc95747683" w:history="1">
        <w:r w:rsidRPr="00322E4E">
          <w:rPr>
            <w:rStyle w:val="Hyperlink"/>
            <w:lang w:eastAsia="zh-TW"/>
          </w:rPr>
          <w:t>Proposal 3</w:t>
        </w:r>
        <w:r>
          <w:rPr>
            <w:rFonts w:eastAsiaTheme="minorEastAsia" w:cstheme="minorBidi"/>
            <w:b w:val="0"/>
            <w:sz w:val="22"/>
            <w:szCs w:val="22"/>
            <w:lang w:eastAsia="zh-TW"/>
          </w:rPr>
          <w:tab/>
        </w:r>
        <w:r w:rsidRPr="00322E4E">
          <w:rPr>
            <w:rStyle w:val="Hyperlink"/>
            <w:lang w:eastAsia="zh-TW"/>
          </w:rPr>
          <w:t>The network associates each SMTC with a validity timer or a pair of the start/end time that can assist the RRC_CONNECTED UE to determine when to apply and when to discard the SMTC.</w:t>
        </w:r>
      </w:hyperlink>
    </w:p>
    <w:p w14:paraId="5DB69FB6" w14:textId="51A377BA" w:rsidR="001309F0" w:rsidRDefault="001309F0" w:rsidP="001309F0">
      <w:pPr>
        <w:pStyle w:val="TOC1"/>
        <w:spacing w:after="240"/>
        <w:rPr>
          <w:rFonts w:eastAsiaTheme="minorEastAsia" w:cstheme="minorBidi"/>
          <w:b w:val="0"/>
          <w:sz w:val="22"/>
          <w:szCs w:val="22"/>
          <w:lang w:eastAsia="zh-TW"/>
        </w:rPr>
      </w:pPr>
      <w:hyperlink w:anchor="_Toc95747684" w:history="1">
        <w:r w:rsidRPr="00322E4E">
          <w:rPr>
            <w:rStyle w:val="Hyperlink"/>
            <w:lang w:eastAsia="zh-TW"/>
          </w:rPr>
          <w:t>Proposal 4</w:t>
        </w:r>
        <w:r>
          <w:rPr>
            <w:rFonts w:eastAsiaTheme="minorEastAsia" w:cstheme="minorBidi"/>
            <w:b w:val="0"/>
            <w:sz w:val="22"/>
            <w:szCs w:val="22"/>
            <w:lang w:eastAsia="zh-TW"/>
          </w:rPr>
          <w:tab/>
        </w:r>
        <w:r w:rsidRPr="00322E4E">
          <w:rPr>
            <w:rStyle w:val="Hyperlink"/>
            <w:lang w:eastAsia="zh-TW"/>
          </w:rPr>
          <w:t>Incorporate the amendments provided in Section 3 into the RRC running CR.</w:t>
        </w:r>
      </w:hyperlink>
    </w:p>
    <w:p w14:paraId="3E375421" w14:textId="024D5433" w:rsidR="003148F3" w:rsidRDefault="003148F3" w:rsidP="00AE6718">
      <w:pPr>
        <w:pStyle w:val="TOC1"/>
        <w:spacing w:before="120" w:after="240"/>
        <w:ind w:left="0" w:firstLine="0"/>
        <w:jc w:val="left"/>
      </w:pPr>
      <w:r w:rsidRPr="00457898">
        <w:fldChar w:fldCharType="end"/>
      </w:r>
      <w:bookmarkStart w:id="17" w:name="_GoBack"/>
      <w:bookmarkEnd w:id="17"/>
    </w:p>
    <w:p w14:paraId="6BA35080" w14:textId="77777777" w:rsidR="003148F3" w:rsidRPr="00457898" w:rsidRDefault="003148F3" w:rsidP="00874126">
      <w:pPr>
        <w:pStyle w:val="Heading1"/>
        <w:snapToGrid w:val="0"/>
        <w:rPr>
          <w:lang w:val="en-US"/>
        </w:rPr>
      </w:pPr>
      <w:r w:rsidRPr="00457898">
        <w:rPr>
          <w:lang w:val="en-US"/>
        </w:rPr>
        <w:t>Reference</w:t>
      </w:r>
    </w:p>
    <w:p w14:paraId="735433FC" w14:textId="77777777" w:rsidR="00746B9C" w:rsidRPr="00746B9C" w:rsidRDefault="00746B9C" w:rsidP="00746B9C">
      <w:pPr>
        <w:pStyle w:val="Reference"/>
        <w:jc w:val="left"/>
        <w:rPr>
          <w:lang w:eastAsia="en-US"/>
        </w:rPr>
      </w:pPr>
      <w:r w:rsidRPr="00746B9C">
        <w:t>R2-2109301</w:t>
      </w:r>
      <w:r w:rsidRPr="00465B3F">
        <w:t>, Report of 3GPP TSG RAN WG2 meeting #11</w:t>
      </w:r>
      <w:r>
        <w:t>5</w:t>
      </w:r>
      <w:r w:rsidRPr="00465B3F">
        <w:t>-e</w:t>
      </w:r>
      <w:r w:rsidRPr="00465B3F">
        <w:rPr>
          <w:rFonts w:eastAsia="新細明體"/>
        </w:rPr>
        <w:t>.</w:t>
      </w:r>
    </w:p>
    <w:p w14:paraId="005B438F" w14:textId="0BCB01D4" w:rsidR="00746B9C" w:rsidRPr="00746B9C" w:rsidRDefault="002F7C0F" w:rsidP="00746B9C">
      <w:pPr>
        <w:pStyle w:val="Reference"/>
        <w:jc w:val="left"/>
        <w:rPr>
          <w:lang w:eastAsia="en-US"/>
        </w:rPr>
      </w:pPr>
      <w:r w:rsidRPr="00746B9C">
        <w:t>R2-2</w:t>
      </w:r>
      <w:r>
        <w:t xml:space="preserve">201970, </w:t>
      </w:r>
      <w:r w:rsidR="00746B9C" w:rsidRPr="00465B3F">
        <w:t>Report of 3GPP TSG RAN WG2 meeting #11</w:t>
      </w:r>
      <w:r w:rsidR="00746B9C">
        <w:t>6</w:t>
      </w:r>
      <w:r w:rsidR="00746B9C" w:rsidRPr="00465B3F">
        <w:t>-e</w:t>
      </w:r>
      <w:r w:rsidR="00746B9C" w:rsidRPr="00465B3F">
        <w:rPr>
          <w:rFonts w:eastAsia="新細明體"/>
        </w:rPr>
        <w:t>.</w:t>
      </w:r>
    </w:p>
    <w:p w14:paraId="483B85E9" w14:textId="135D6835" w:rsidR="00746B9C" w:rsidRDefault="009A1CA4" w:rsidP="00746B9C">
      <w:pPr>
        <w:pStyle w:val="Reference"/>
        <w:jc w:val="left"/>
      </w:pPr>
      <w:r>
        <w:t>R2-2201895,</w:t>
      </w:r>
      <w:r w:rsidR="00746B9C" w:rsidRPr="006D6AE6">
        <w:t xml:space="preserve"> </w:t>
      </w:r>
      <w:r>
        <w:t>Stage-3 running RRC CR for NTN Rel-17</w:t>
      </w:r>
      <w:r w:rsidR="00746B9C">
        <w:t>.</w:t>
      </w:r>
    </w:p>
    <w:sectPr w:rsidR="00746B9C" w:rsidSect="00120CC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9"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545838"/>
    <w:multiLevelType w:val="hybridMultilevel"/>
    <w:tmpl w:val="703E6C2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11"/>
  </w:num>
  <w:num w:numId="5">
    <w:abstractNumId w:val="6"/>
  </w:num>
  <w:num w:numId="6">
    <w:abstractNumId w:val="0"/>
  </w:num>
  <w:num w:numId="7">
    <w:abstractNumId w:val="4"/>
  </w:num>
  <w:num w:numId="8">
    <w:abstractNumId w:val="12"/>
  </w:num>
  <w:num w:numId="9">
    <w:abstractNumId w:val="10"/>
  </w:num>
  <w:num w:numId="10">
    <w:abstractNumId w:val="2"/>
  </w:num>
  <w:num w:numId="11">
    <w:abstractNumId w:val="7"/>
  </w:num>
  <w:num w:numId="12">
    <w:abstractNumId w:val="11"/>
    <w:lvlOverride w:ilvl="0">
      <w:startOverride w:val="1"/>
    </w:lvlOverride>
  </w:num>
  <w:num w:numId="13">
    <w:abstractNumId w:val="3"/>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240FF"/>
    <w:rsid w:val="0007724F"/>
    <w:rsid w:val="0008272D"/>
    <w:rsid w:val="00084510"/>
    <w:rsid w:val="000866CC"/>
    <w:rsid w:val="00090607"/>
    <w:rsid w:val="000B34D0"/>
    <w:rsid w:val="000C1EBF"/>
    <w:rsid w:val="000E21C1"/>
    <w:rsid w:val="000F0264"/>
    <w:rsid w:val="000F2CED"/>
    <w:rsid w:val="00102169"/>
    <w:rsid w:val="001040E6"/>
    <w:rsid w:val="0010464C"/>
    <w:rsid w:val="001309F0"/>
    <w:rsid w:val="0017478A"/>
    <w:rsid w:val="001856A2"/>
    <w:rsid w:val="001A791F"/>
    <w:rsid w:val="001D1376"/>
    <w:rsid w:val="00200BE9"/>
    <w:rsid w:val="00206612"/>
    <w:rsid w:val="0021342A"/>
    <w:rsid w:val="002253A1"/>
    <w:rsid w:val="00233D38"/>
    <w:rsid w:val="00237841"/>
    <w:rsid w:val="00255B65"/>
    <w:rsid w:val="00281090"/>
    <w:rsid w:val="002A1B1D"/>
    <w:rsid w:val="002A7C43"/>
    <w:rsid w:val="002B5637"/>
    <w:rsid w:val="002D361E"/>
    <w:rsid w:val="002D6C7E"/>
    <w:rsid w:val="002F0716"/>
    <w:rsid w:val="002F7C0F"/>
    <w:rsid w:val="00304025"/>
    <w:rsid w:val="00306BFE"/>
    <w:rsid w:val="003148F3"/>
    <w:rsid w:val="00327987"/>
    <w:rsid w:val="003279D4"/>
    <w:rsid w:val="00346BE6"/>
    <w:rsid w:val="00347481"/>
    <w:rsid w:val="003C75FD"/>
    <w:rsid w:val="003D1F58"/>
    <w:rsid w:val="0041535F"/>
    <w:rsid w:val="00420CF5"/>
    <w:rsid w:val="00467C8A"/>
    <w:rsid w:val="0047627F"/>
    <w:rsid w:val="00486A48"/>
    <w:rsid w:val="004903F4"/>
    <w:rsid w:val="004943AB"/>
    <w:rsid w:val="004A2915"/>
    <w:rsid w:val="004A5BC1"/>
    <w:rsid w:val="004C2DDA"/>
    <w:rsid w:val="004F2530"/>
    <w:rsid w:val="00505E42"/>
    <w:rsid w:val="00511CC9"/>
    <w:rsid w:val="005225E8"/>
    <w:rsid w:val="005254BA"/>
    <w:rsid w:val="005659B7"/>
    <w:rsid w:val="00580B06"/>
    <w:rsid w:val="0059018A"/>
    <w:rsid w:val="00591C4F"/>
    <w:rsid w:val="005A2CCB"/>
    <w:rsid w:val="005B03FA"/>
    <w:rsid w:val="005B4979"/>
    <w:rsid w:val="005D0C2B"/>
    <w:rsid w:val="005D6590"/>
    <w:rsid w:val="005D6BC6"/>
    <w:rsid w:val="005D725D"/>
    <w:rsid w:val="006054E0"/>
    <w:rsid w:val="006069F4"/>
    <w:rsid w:val="006302D3"/>
    <w:rsid w:val="00692862"/>
    <w:rsid w:val="006B07C8"/>
    <w:rsid w:val="006C7256"/>
    <w:rsid w:val="006D6829"/>
    <w:rsid w:val="006E0767"/>
    <w:rsid w:val="006E223F"/>
    <w:rsid w:val="007032B0"/>
    <w:rsid w:val="00713841"/>
    <w:rsid w:val="0072073C"/>
    <w:rsid w:val="007259C0"/>
    <w:rsid w:val="00733214"/>
    <w:rsid w:val="00744E59"/>
    <w:rsid w:val="00746B9C"/>
    <w:rsid w:val="007533B5"/>
    <w:rsid w:val="0075685F"/>
    <w:rsid w:val="00766C99"/>
    <w:rsid w:val="00767F6E"/>
    <w:rsid w:val="00777B80"/>
    <w:rsid w:val="007947B3"/>
    <w:rsid w:val="00797797"/>
    <w:rsid w:val="007B7A05"/>
    <w:rsid w:val="007E7774"/>
    <w:rsid w:val="007F1CD0"/>
    <w:rsid w:val="00803A49"/>
    <w:rsid w:val="00814CD5"/>
    <w:rsid w:val="00821F7F"/>
    <w:rsid w:val="0083658C"/>
    <w:rsid w:val="00852D9B"/>
    <w:rsid w:val="008674CA"/>
    <w:rsid w:val="00874126"/>
    <w:rsid w:val="00876862"/>
    <w:rsid w:val="0088576E"/>
    <w:rsid w:val="0089181F"/>
    <w:rsid w:val="008A30BD"/>
    <w:rsid w:val="008C79B9"/>
    <w:rsid w:val="008D637C"/>
    <w:rsid w:val="008E6C20"/>
    <w:rsid w:val="008E6F3A"/>
    <w:rsid w:val="008F0902"/>
    <w:rsid w:val="0091417E"/>
    <w:rsid w:val="009145F7"/>
    <w:rsid w:val="009200EE"/>
    <w:rsid w:val="00921BAA"/>
    <w:rsid w:val="00965EF4"/>
    <w:rsid w:val="00980E20"/>
    <w:rsid w:val="009A1CA4"/>
    <w:rsid w:val="009A23A2"/>
    <w:rsid w:val="009C5F7D"/>
    <w:rsid w:val="009E74D8"/>
    <w:rsid w:val="00A07852"/>
    <w:rsid w:val="00A156D5"/>
    <w:rsid w:val="00A2514F"/>
    <w:rsid w:val="00A26D5A"/>
    <w:rsid w:val="00A50B20"/>
    <w:rsid w:val="00A952E3"/>
    <w:rsid w:val="00AD503A"/>
    <w:rsid w:val="00AD5051"/>
    <w:rsid w:val="00AE0403"/>
    <w:rsid w:val="00AE6718"/>
    <w:rsid w:val="00B0441D"/>
    <w:rsid w:val="00B148B5"/>
    <w:rsid w:val="00B17059"/>
    <w:rsid w:val="00B1760B"/>
    <w:rsid w:val="00B20ABD"/>
    <w:rsid w:val="00B3732E"/>
    <w:rsid w:val="00B57E37"/>
    <w:rsid w:val="00B77F6B"/>
    <w:rsid w:val="00B876DA"/>
    <w:rsid w:val="00B920F5"/>
    <w:rsid w:val="00BA3EA6"/>
    <w:rsid w:val="00BB3A66"/>
    <w:rsid w:val="00BE0D66"/>
    <w:rsid w:val="00C42BEB"/>
    <w:rsid w:val="00C461D9"/>
    <w:rsid w:val="00C563D6"/>
    <w:rsid w:val="00C77F62"/>
    <w:rsid w:val="00C90E2D"/>
    <w:rsid w:val="00C9444F"/>
    <w:rsid w:val="00CA0B4B"/>
    <w:rsid w:val="00CA6BEF"/>
    <w:rsid w:val="00CB6C36"/>
    <w:rsid w:val="00CF2644"/>
    <w:rsid w:val="00D054CD"/>
    <w:rsid w:val="00D06F3D"/>
    <w:rsid w:val="00D2274D"/>
    <w:rsid w:val="00D363BF"/>
    <w:rsid w:val="00D42FAE"/>
    <w:rsid w:val="00D55CAD"/>
    <w:rsid w:val="00D55CC1"/>
    <w:rsid w:val="00D60135"/>
    <w:rsid w:val="00D746F5"/>
    <w:rsid w:val="00D94F95"/>
    <w:rsid w:val="00DC3ED7"/>
    <w:rsid w:val="00DC5C51"/>
    <w:rsid w:val="00E14D9B"/>
    <w:rsid w:val="00E22B54"/>
    <w:rsid w:val="00E762E4"/>
    <w:rsid w:val="00E8115A"/>
    <w:rsid w:val="00E87BDD"/>
    <w:rsid w:val="00E91974"/>
    <w:rsid w:val="00E937A5"/>
    <w:rsid w:val="00E95615"/>
    <w:rsid w:val="00E96DA4"/>
    <w:rsid w:val="00EE06AE"/>
    <w:rsid w:val="00EE3831"/>
    <w:rsid w:val="00F14767"/>
    <w:rsid w:val="00F169CE"/>
    <w:rsid w:val="00F41E35"/>
    <w:rsid w:val="00F43A20"/>
    <w:rsid w:val="00F85519"/>
    <w:rsid w:val="00F8749B"/>
    <w:rsid w:val="00F97F5F"/>
    <w:rsid w:val="00FC0B70"/>
    <w:rsid w:val="00FC20A2"/>
    <w:rsid w:val="00FC4885"/>
    <w:rsid w:val="00FC63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3148F3"/>
    <w:pPr>
      <w:tabs>
        <w:tab w:val="left" w:pos="1540"/>
        <w:tab w:val="right" w:leader="dot" w:pos="9350"/>
      </w:tabs>
      <w:spacing w:after="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B560A-3EA1-43B2-BD59-B2DEB2795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5</Pages>
  <Words>1869</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 Tao</cp:lastModifiedBy>
  <cp:revision>159</cp:revision>
  <dcterms:created xsi:type="dcterms:W3CDTF">2022-01-09T03:30:00Z</dcterms:created>
  <dcterms:modified xsi:type="dcterms:W3CDTF">2022-02-14T08:14:00Z</dcterms:modified>
</cp:coreProperties>
</file>